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68" w:rsidRDefault="009E2D68" w:rsidP="009E2D68">
      <w:pPr>
        <w:jc w:val="center"/>
        <w:rPr>
          <w:sz w:val="28"/>
          <w:szCs w:val="28"/>
        </w:rPr>
      </w:pPr>
      <w:r>
        <w:rPr>
          <w:b/>
          <w:bCs/>
          <w:sz w:val="28"/>
          <w:szCs w:val="28"/>
        </w:rPr>
        <w:t>РОССИЙСКАЯ ФЕДЕРАЦИЯ</w:t>
      </w:r>
    </w:p>
    <w:p w:rsidR="009E2D68" w:rsidRDefault="009E2D68" w:rsidP="009E2D68">
      <w:pPr>
        <w:pStyle w:val="a4"/>
        <w:jc w:val="center"/>
        <w:rPr>
          <w:rFonts w:ascii="Times New Roman" w:hAnsi="Times New Roman"/>
          <w:sz w:val="28"/>
          <w:szCs w:val="28"/>
        </w:rPr>
      </w:pPr>
      <w:r>
        <w:rPr>
          <w:rFonts w:ascii="Times New Roman" w:hAnsi="Times New Roman"/>
          <w:sz w:val="28"/>
          <w:szCs w:val="28"/>
        </w:rPr>
        <w:t>АДМИНИСТРАЦИЯ КОЛОБОВСКОГО  ГОРОДСКОГО  ПОСЕЛЕНИЯ</w:t>
      </w:r>
      <w:r>
        <w:rPr>
          <w:rFonts w:ascii="Times New Roman" w:hAnsi="Times New Roman"/>
          <w:sz w:val="28"/>
          <w:szCs w:val="28"/>
        </w:rPr>
        <w:br/>
        <w:t>ШУЙСКОГО МУНИЦИПАЛЬНОГО РАЙОНА</w:t>
      </w:r>
      <w:r>
        <w:rPr>
          <w:rFonts w:ascii="Times New Roman" w:hAnsi="Times New Roman"/>
          <w:sz w:val="28"/>
          <w:szCs w:val="28"/>
        </w:rPr>
        <w:br/>
        <w:t>ИВАНОВСКОЙ ОБЛАСТИ</w:t>
      </w:r>
    </w:p>
    <w:p w:rsidR="009E2D68" w:rsidRDefault="009E2D68" w:rsidP="009E2D68">
      <w:pPr>
        <w:pStyle w:val="a4"/>
        <w:pBdr>
          <w:bottom w:val="single" w:sz="12" w:space="1" w:color="auto"/>
        </w:pBdr>
        <w:jc w:val="center"/>
        <w:rPr>
          <w:rFonts w:ascii="Times New Roman" w:hAnsi="Times New Roman"/>
        </w:rPr>
      </w:pPr>
      <w:r>
        <w:rPr>
          <w:rFonts w:ascii="Times New Roman" w:hAnsi="Times New Roman"/>
        </w:rPr>
        <w:t xml:space="preserve">155933 Ивановская обл. Шуйский </w:t>
      </w:r>
      <w:proofErr w:type="spellStart"/>
      <w:r>
        <w:rPr>
          <w:rFonts w:ascii="Times New Roman" w:hAnsi="Times New Roman"/>
        </w:rPr>
        <w:t>мун</w:t>
      </w:r>
      <w:proofErr w:type="spellEnd"/>
      <w:r>
        <w:rPr>
          <w:rFonts w:ascii="Times New Roman" w:hAnsi="Times New Roman"/>
        </w:rPr>
        <w:t xml:space="preserve">. район пос. </w:t>
      </w:r>
      <w:proofErr w:type="spellStart"/>
      <w:r>
        <w:rPr>
          <w:rFonts w:ascii="Times New Roman" w:hAnsi="Times New Roman"/>
        </w:rPr>
        <w:t>Колобово</w:t>
      </w:r>
      <w:proofErr w:type="spellEnd"/>
      <w:r>
        <w:rPr>
          <w:rFonts w:ascii="Times New Roman" w:hAnsi="Times New Roman"/>
        </w:rPr>
        <w:t xml:space="preserve"> ул.1 Фабричная д. 35</w:t>
      </w:r>
    </w:p>
    <w:p w:rsidR="009E2D68" w:rsidRDefault="009E2D68" w:rsidP="009E2D68">
      <w:pPr>
        <w:pStyle w:val="a4"/>
        <w:rPr>
          <w:rFonts w:ascii="Times New Roman" w:hAnsi="Times New Roman"/>
          <w:sz w:val="28"/>
          <w:szCs w:val="28"/>
        </w:rPr>
      </w:pPr>
    </w:p>
    <w:p w:rsidR="009E2D68" w:rsidRDefault="009E2D68" w:rsidP="009E2D68">
      <w:pPr>
        <w:pStyle w:val="a4"/>
        <w:jc w:val="center"/>
        <w:rPr>
          <w:rFonts w:ascii="Times New Roman" w:hAnsi="Times New Roman"/>
          <w:sz w:val="28"/>
          <w:szCs w:val="28"/>
        </w:rPr>
      </w:pPr>
      <w:r>
        <w:rPr>
          <w:rFonts w:ascii="Times New Roman" w:hAnsi="Times New Roman"/>
          <w:sz w:val="28"/>
          <w:szCs w:val="28"/>
        </w:rPr>
        <w:t>ПОСТАНОВЛЕНИЕ</w:t>
      </w:r>
    </w:p>
    <w:p w:rsidR="009E2D68" w:rsidRDefault="009E2D68" w:rsidP="009E2D68">
      <w:pPr>
        <w:pStyle w:val="a4"/>
        <w:jc w:val="center"/>
        <w:rPr>
          <w:rFonts w:ascii="Times New Roman" w:hAnsi="Times New Roman"/>
          <w:sz w:val="28"/>
          <w:szCs w:val="28"/>
        </w:rPr>
      </w:pPr>
      <w:r>
        <w:rPr>
          <w:rFonts w:ascii="Times New Roman" w:hAnsi="Times New Roman"/>
          <w:sz w:val="28"/>
          <w:szCs w:val="28"/>
        </w:rPr>
        <w:t>АДМИНИСТРАЦИИ КОЛОБОВСКОГО ГОРОДСКОГО ПОСЕЛЕНИЯ</w:t>
      </w:r>
    </w:p>
    <w:p w:rsidR="009E2D68" w:rsidRDefault="009E2D68" w:rsidP="009E2D68">
      <w:pPr>
        <w:pStyle w:val="a4"/>
        <w:jc w:val="center"/>
        <w:rPr>
          <w:rFonts w:ascii="Times New Roman" w:hAnsi="Times New Roman"/>
          <w:b w:val="0"/>
          <w:bCs w:val="0"/>
          <w:sz w:val="28"/>
          <w:szCs w:val="28"/>
        </w:rPr>
      </w:pPr>
    </w:p>
    <w:p w:rsidR="009E2D68" w:rsidRPr="00412E6C" w:rsidRDefault="00412E6C" w:rsidP="009E2D68">
      <w:pPr>
        <w:pStyle w:val="a4"/>
        <w:jc w:val="center"/>
        <w:rPr>
          <w:rFonts w:ascii="Times New Roman" w:hAnsi="Times New Roman"/>
          <w:sz w:val="28"/>
          <w:szCs w:val="28"/>
          <w:lang w:val="en-US"/>
        </w:rPr>
      </w:pPr>
      <w:r>
        <w:rPr>
          <w:rFonts w:ascii="Times New Roman" w:hAnsi="Times New Roman"/>
          <w:sz w:val="28"/>
          <w:szCs w:val="28"/>
        </w:rPr>
        <w:t>о</w:t>
      </w:r>
      <w:r w:rsidR="009E2D68">
        <w:rPr>
          <w:rFonts w:ascii="Times New Roman" w:hAnsi="Times New Roman"/>
          <w:sz w:val="28"/>
          <w:szCs w:val="28"/>
        </w:rPr>
        <w:t>т</w:t>
      </w:r>
      <w:r>
        <w:rPr>
          <w:rFonts w:ascii="Times New Roman" w:hAnsi="Times New Roman"/>
          <w:sz w:val="28"/>
          <w:szCs w:val="28"/>
          <w:u w:val="single"/>
          <w:lang w:val="en-US"/>
        </w:rPr>
        <w:t>13</w:t>
      </w:r>
      <w:r>
        <w:rPr>
          <w:rFonts w:ascii="Times New Roman" w:hAnsi="Times New Roman"/>
          <w:sz w:val="28"/>
          <w:szCs w:val="28"/>
          <w:u w:val="single"/>
        </w:rPr>
        <w:t>.</w:t>
      </w:r>
      <w:r>
        <w:rPr>
          <w:rFonts w:ascii="Times New Roman" w:hAnsi="Times New Roman"/>
          <w:sz w:val="28"/>
          <w:szCs w:val="28"/>
          <w:u w:val="single"/>
          <w:lang w:val="en-US"/>
        </w:rPr>
        <w:t>12</w:t>
      </w:r>
      <w:r>
        <w:rPr>
          <w:rFonts w:ascii="Times New Roman" w:hAnsi="Times New Roman"/>
          <w:sz w:val="28"/>
          <w:szCs w:val="28"/>
          <w:u w:val="single"/>
        </w:rPr>
        <w:t>.</w:t>
      </w:r>
      <w:r w:rsidR="009E2D68">
        <w:rPr>
          <w:rFonts w:ascii="Times New Roman" w:hAnsi="Times New Roman"/>
          <w:sz w:val="28"/>
          <w:szCs w:val="28"/>
          <w:u w:val="single"/>
        </w:rPr>
        <w:t>2024</w:t>
      </w:r>
      <w:r w:rsidR="009E2D68">
        <w:rPr>
          <w:rFonts w:ascii="Times New Roman" w:hAnsi="Times New Roman"/>
          <w:sz w:val="28"/>
          <w:szCs w:val="28"/>
        </w:rPr>
        <w:t xml:space="preserve">года  № </w:t>
      </w:r>
      <w:r>
        <w:rPr>
          <w:rFonts w:ascii="Times New Roman" w:hAnsi="Times New Roman"/>
          <w:sz w:val="28"/>
          <w:szCs w:val="28"/>
          <w:u w:val="single"/>
          <w:lang w:val="en-US"/>
        </w:rPr>
        <w:t>220</w:t>
      </w:r>
    </w:p>
    <w:p w:rsidR="009E2D68" w:rsidRDefault="009E2D68" w:rsidP="009E2D68">
      <w:pPr>
        <w:pStyle w:val="a4"/>
        <w:jc w:val="center"/>
        <w:rPr>
          <w:rFonts w:ascii="Times New Roman" w:hAnsi="Times New Roman"/>
        </w:rPr>
      </w:pPr>
      <w:r>
        <w:rPr>
          <w:rFonts w:ascii="Times New Roman" w:hAnsi="Times New Roman"/>
        </w:rPr>
        <w:t xml:space="preserve">пос. </w:t>
      </w:r>
      <w:proofErr w:type="spellStart"/>
      <w:r>
        <w:rPr>
          <w:rFonts w:ascii="Times New Roman" w:hAnsi="Times New Roman"/>
        </w:rPr>
        <w:t>Колобово</w:t>
      </w:r>
      <w:proofErr w:type="spellEnd"/>
    </w:p>
    <w:p w:rsidR="009E2D68" w:rsidRDefault="009E2D68" w:rsidP="009E2D68">
      <w:pPr>
        <w:tabs>
          <w:tab w:val="left" w:pos="1230"/>
        </w:tabs>
      </w:pPr>
    </w:p>
    <w:p w:rsidR="009E2D68" w:rsidRDefault="009E2D68" w:rsidP="009E2D68"/>
    <w:p w:rsidR="001F264A" w:rsidRPr="001F264A" w:rsidRDefault="009E2D68" w:rsidP="001F264A">
      <w:pPr>
        <w:autoSpaceDE w:val="0"/>
        <w:autoSpaceDN w:val="0"/>
        <w:adjustRightInd w:val="0"/>
        <w:jc w:val="center"/>
        <w:outlineLvl w:val="1"/>
        <w:rPr>
          <w:b/>
          <w:sz w:val="28"/>
          <w:szCs w:val="28"/>
        </w:rPr>
      </w:pPr>
      <w:proofErr w:type="gramStart"/>
      <w:r>
        <w:rPr>
          <w:b/>
          <w:sz w:val="28"/>
          <w:szCs w:val="28"/>
        </w:rPr>
        <w:t xml:space="preserve">О внесении изменений в Постановление администрации </w:t>
      </w:r>
      <w:proofErr w:type="spellStart"/>
      <w:r>
        <w:rPr>
          <w:b/>
          <w:sz w:val="28"/>
          <w:szCs w:val="28"/>
        </w:rPr>
        <w:t>Колобовского</w:t>
      </w:r>
      <w:proofErr w:type="spellEnd"/>
      <w:r>
        <w:rPr>
          <w:b/>
          <w:sz w:val="28"/>
          <w:szCs w:val="28"/>
        </w:rPr>
        <w:t xml:space="preserve"> городского поселения от </w:t>
      </w:r>
      <w:r w:rsidR="001F264A">
        <w:rPr>
          <w:b/>
          <w:sz w:val="28"/>
          <w:szCs w:val="28"/>
        </w:rPr>
        <w:t>22</w:t>
      </w:r>
      <w:r>
        <w:rPr>
          <w:b/>
          <w:sz w:val="28"/>
          <w:szCs w:val="28"/>
        </w:rPr>
        <w:t>.0</w:t>
      </w:r>
      <w:r w:rsidR="001F264A">
        <w:rPr>
          <w:b/>
          <w:sz w:val="28"/>
          <w:szCs w:val="28"/>
        </w:rPr>
        <w:t>5</w:t>
      </w:r>
      <w:r>
        <w:rPr>
          <w:b/>
          <w:sz w:val="28"/>
          <w:szCs w:val="28"/>
        </w:rPr>
        <w:t>.20</w:t>
      </w:r>
      <w:r w:rsidR="001F264A">
        <w:rPr>
          <w:b/>
          <w:sz w:val="28"/>
          <w:szCs w:val="28"/>
        </w:rPr>
        <w:t>24</w:t>
      </w:r>
      <w:r>
        <w:rPr>
          <w:b/>
          <w:sz w:val="28"/>
          <w:szCs w:val="28"/>
        </w:rPr>
        <w:t xml:space="preserve">г № </w:t>
      </w:r>
      <w:r w:rsidR="001F264A">
        <w:rPr>
          <w:b/>
          <w:sz w:val="28"/>
          <w:szCs w:val="28"/>
        </w:rPr>
        <w:t>91</w:t>
      </w:r>
      <w:r>
        <w:rPr>
          <w:sz w:val="28"/>
          <w:szCs w:val="28"/>
        </w:rPr>
        <w:t xml:space="preserve"> </w:t>
      </w:r>
      <w:r w:rsidRPr="001F264A">
        <w:rPr>
          <w:b/>
          <w:sz w:val="28"/>
          <w:szCs w:val="28"/>
        </w:rPr>
        <w:t>«</w:t>
      </w:r>
      <w:r w:rsidR="001F264A" w:rsidRPr="001F264A">
        <w:rPr>
          <w:b/>
          <w:sz w:val="28"/>
          <w:szCs w:val="28"/>
        </w:rPr>
        <w:t xml:space="preserve">Об утверждении </w:t>
      </w:r>
      <w:bookmarkStart w:id="0" w:name="1"/>
      <w:r w:rsidR="001F264A" w:rsidRPr="001F264A">
        <w:rPr>
          <w:b/>
          <w:bCs/>
          <w:sz w:val="28"/>
          <w:szCs w:val="28"/>
          <w:shd w:val="clear" w:color="auto" w:fill="FFFFFF"/>
        </w:rPr>
        <w:t>административного регламента</w:t>
      </w:r>
      <w:bookmarkEnd w:id="0"/>
      <w:r w:rsidR="001F264A" w:rsidRPr="001F264A">
        <w:rPr>
          <w:b/>
          <w:bCs/>
          <w:sz w:val="28"/>
          <w:szCs w:val="28"/>
          <w:shd w:val="clear" w:color="auto" w:fill="FFFFFF"/>
        </w:rPr>
        <w:t xml:space="preserve"> </w:t>
      </w:r>
      <w:r w:rsidR="001F264A" w:rsidRPr="001F264A">
        <w:rPr>
          <w:b/>
          <w:sz w:val="28"/>
          <w:szCs w:val="28"/>
        </w:rPr>
        <w:t xml:space="preserve">по </w:t>
      </w:r>
      <w:hyperlink r:id="rId5" w:anchor="1#1" w:history="1"/>
      <w:bookmarkStart w:id="1" w:name="2"/>
      <w:r w:rsidR="001F264A" w:rsidRPr="001F264A">
        <w:rPr>
          <w:b/>
          <w:sz w:val="28"/>
          <w:szCs w:val="28"/>
        </w:rPr>
        <w:t xml:space="preserve"> </w:t>
      </w:r>
      <w:r w:rsidR="001F264A" w:rsidRPr="001F264A">
        <w:rPr>
          <w:b/>
          <w:bCs/>
          <w:sz w:val="28"/>
          <w:szCs w:val="28"/>
          <w:shd w:val="clear" w:color="auto" w:fill="FFFFFF"/>
        </w:rPr>
        <w:t>предоставлению м</w:t>
      </w:r>
      <w:r w:rsidR="001F264A" w:rsidRPr="001F264A">
        <w:rPr>
          <w:b/>
          <w:bCs/>
          <w:sz w:val="28"/>
          <w:szCs w:val="28"/>
        </w:rPr>
        <w:t>униципальной услуги</w:t>
      </w:r>
      <w:bookmarkEnd w:id="1"/>
      <w:r w:rsidR="001F264A">
        <w:rPr>
          <w:b/>
          <w:bCs/>
          <w:sz w:val="28"/>
          <w:szCs w:val="28"/>
        </w:rPr>
        <w:t xml:space="preserve"> </w:t>
      </w:r>
      <w:hyperlink r:id="rId6" w:anchor="3#3" w:history="1"/>
      <w:r w:rsidR="001F264A" w:rsidRPr="001F264A">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9E2D68" w:rsidRDefault="009E2D68" w:rsidP="001F264A">
      <w:pPr>
        <w:widowControl w:val="0"/>
        <w:jc w:val="center"/>
        <w:rPr>
          <w:sz w:val="28"/>
          <w:szCs w:val="28"/>
        </w:rPr>
      </w:pPr>
    </w:p>
    <w:p w:rsidR="009E2D68" w:rsidRPr="005650E5" w:rsidRDefault="009E2D68" w:rsidP="009E2D68">
      <w:pPr>
        <w:jc w:val="both"/>
      </w:pPr>
      <w:r w:rsidRPr="003927C1">
        <w:rPr>
          <w:sz w:val="28"/>
          <w:szCs w:val="28"/>
        </w:rPr>
        <w:t xml:space="preserve">            </w:t>
      </w:r>
      <w:r w:rsidRPr="005650E5">
        <w:t xml:space="preserve">На основании экспертного заключения Аппарата Правительства Ивановской области от </w:t>
      </w:r>
      <w:r w:rsidR="001F264A">
        <w:t>08.11</w:t>
      </w:r>
      <w:r w:rsidRPr="005650E5">
        <w:t>.202</w:t>
      </w:r>
      <w:r>
        <w:t>4</w:t>
      </w:r>
      <w:r w:rsidRPr="005650E5">
        <w:t xml:space="preserve">г № </w:t>
      </w:r>
      <w:r w:rsidR="001F264A">
        <w:t xml:space="preserve">1600 </w:t>
      </w:r>
      <w:r w:rsidRPr="005650E5">
        <w:t xml:space="preserve">Администрация </w:t>
      </w:r>
      <w:proofErr w:type="spellStart"/>
      <w:r w:rsidRPr="005650E5">
        <w:t>Колобовского</w:t>
      </w:r>
      <w:proofErr w:type="spellEnd"/>
      <w:r w:rsidRPr="005650E5">
        <w:t xml:space="preserve"> городского поселения </w:t>
      </w:r>
      <w:r w:rsidRPr="005650E5">
        <w:rPr>
          <w:b/>
        </w:rPr>
        <w:t>постановляет</w:t>
      </w:r>
      <w:r w:rsidRPr="005650E5">
        <w:t>:</w:t>
      </w:r>
    </w:p>
    <w:p w:rsidR="009E2D68" w:rsidRPr="003927C1" w:rsidRDefault="009E2D68" w:rsidP="009E2D68">
      <w:pPr>
        <w:jc w:val="both"/>
        <w:rPr>
          <w:sz w:val="28"/>
          <w:szCs w:val="28"/>
        </w:rPr>
      </w:pPr>
    </w:p>
    <w:p w:rsidR="009E2D68" w:rsidRDefault="009E2D68" w:rsidP="009E2D68">
      <w:pPr>
        <w:widowControl w:val="0"/>
        <w:rPr>
          <w:b/>
        </w:rPr>
      </w:pPr>
      <w:r w:rsidRPr="00F40114">
        <w:rPr>
          <w:b/>
          <w:bCs/>
        </w:rPr>
        <w:t>1. Пункт 2.</w:t>
      </w:r>
      <w:r w:rsidR="001F264A">
        <w:rPr>
          <w:b/>
          <w:bCs/>
        </w:rPr>
        <w:t>19</w:t>
      </w:r>
      <w:r w:rsidRPr="00F40114">
        <w:rPr>
          <w:b/>
          <w:bCs/>
        </w:rPr>
        <w:t xml:space="preserve"> приложения изложить в новой редакции:</w:t>
      </w:r>
      <w:r w:rsidRPr="00F40114">
        <w:rPr>
          <w:b/>
        </w:rPr>
        <w:t xml:space="preserve"> </w:t>
      </w:r>
    </w:p>
    <w:p w:rsidR="00A429EA" w:rsidRPr="00814176" w:rsidRDefault="009E2D68" w:rsidP="00A429EA">
      <w:pPr>
        <w:shd w:val="clear" w:color="auto" w:fill="FFFFFF"/>
        <w:spacing w:line="427" w:lineRule="atLeast"/>
        <w:ind w:firstLine="540"/>
        <w:jc w:val="both"/>
        <w:rPr>
          <w:rFonts w:eastAsia="Times New Roman"/>
          <w:color w:val="000000"/>
          <w:sz w:val="28"/>
          <w:szCs w:val="28"/>
          <w:lang w:eastAsia="ru-RU"/>
        </w:rPr>
      </w:pPr>
      <w:r>
        <w:rPr>
          <w:b/>
        </w:rPr>
        <w:t>«</w:t>
      </w:r>
      <w:r w:rsidRPr="000C130B">
        <w:t>2.</w:t>
      </w:r>
      <w:r w:rsidR="00A429EA">
        <w:t>19.</w:t>
      </w:r>
      <w:r w:rsidRPr="000C130B">
        <w:t> </w:t>
      </w:r>
      <w:r w:rsidR="00A429EA" w:rsidRPr="00814176">
        <w:rPr>
          <w:rFonts w:eastAsia="Times New Roman"/>
          <w:color w:val="000000"/>
          <w:sz w:val="28"/>
          <w:szCs w:val="28"/>
          <w:lang w:eastAsia="ru-RU"/>
        </w:rPr>
        <w:t>Уполномоченный орган принимает </w:t>
      </w:r>
      <w:hyperlink r:id="rId7" w:anchor="dst192" w:history="1">
        <w:r w:rsidR="00A429EA" w:rsidRPr="00814176">
          <w:rPr>
            <w:rFonts w:eastAsia="Times New Roman"/>
            <w:color w:val="1A0DAB"/>
            <w:sz w:val="28"/>
            <w:szCs w:val="28"/>
            <w:u w:val="single"/>
            <w:lang w:eastAsia="ru-RU"/>
          </w:rPr>
          <w:t>решение</w:t>
        </w:r>
      </w:hyperlink>
      <w:r w:rsidR="00A429EA" w:rsidRPr="00814176">
        <w:rPr>
          <w:rFonts w:eastAsia="Times New Roman"/>
          <w:color w:val="000000"/>
          <w:sz w:val="28"/>
          <w:szCs w:val="28"/>
          <w:lang w:eastAsia="ru-RU"/>
        </w:rPr>
        <w:t>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anchor="dst585" w:history="1">
        <w:r w:rsidRPr="00814176">
          <w:rPr>
            <w:rFonts w:eastAsia="Times New Roman"/>
            <w:color w:val="1A0DAB"/>
            <w:sz w:val="28"/>
            <w:szCs w:val="28"/>
            <w:u w:val="single"/>
            <w:lang w:eastAsia="ru-RU"/>
          </w:rPr>
          <w:t>подпунктом 10 пункта 2 статьи 39.10</w:t>
        </w:r>
      </w:hyperlink>
      <w:r w:rsidRPr="00814176">
        <w:rPr>
          <w:rFonts w:eastAsia="Times New Roman"/>
          <w:color w:val="000000"/>
          <w:sz w:val="28"/>
          <w:szCs w:val="28"/>
          <w:lang w:eastAsia="ru-RU"/>
        </w:rPr>
        <w:t> Земельного Кодекса;</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proofErr w:type="gramStart"/>
      <w:r w:rsidRPr="00814176">
        <w:rPr>
          <w:rFonts w:eastAsia="Times New Roman"/>
          <w:color w:val="000000"/>
          <w:sz w:val="28"/>
          <w:szCs w:val="28"/>
          <w:lang w:eastAsia="ru-RU"/>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14176">
        <w:rPr>
          <w:rFonts w:eastAsia="Times New Roman"/>
          <w:color w:val="000000"/>
          <w:sz w:val="28"/>
          <w:szCs w:val="28"/>
          <w:lang w:eastAsia="ru-RU"/>
        </w:rPr>
        <w:t xml:space="preserve"> земельным участком общего назначения);</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proofErr w:type="gramStart"/>
      <w:r w:rsidRPr="00814176">
        <w:rPr>
          <w:rFonts w:eastAsia="Times New Roman"/>
          <w:color w:val="000000"/>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814176">
          <w:rPr>
            <w:rFonts w:eastAsia="Times New Roman"/>
            <w:color w:val="1A0DAB"/>
            <w:sz w:val="28"/>
            <w:szCs w:val="28"/>
            <w:u w:val="single"/>
            <w:lang w:eastAsia="ru-RU"/>
          </w:rPr>
          <w:t>статьей 39.36</w:t>
        </w:r>
      </w:hyperlink>
      <w:r w:rsidRPr="00814176">
        <w:rPr>
          <w:rFonts w:eastAsia="Times New Roman"/>
          <w:color w:val="000000"/>
          <w:sz w:val="28"/>
          <w:szCs w:val="28"/>
          <w:lang w:eastAsia="ru-RU"/>
        </w:rPr>
        <w:t> Земельного  Кодекса, либо с заявлением</w:t>
      </w:r>
      <w:proofErr w:type="gramEnd"/>
      <w:r w:rsidRPr="00814176">
        <w:rPr>
          <w:rFonts w:eastAsia="Times New Roman"/>
          <w:color w:val="000000"/>
          <w:sz w:val="28"/>
          <w:szCs w:val="28"/>
          <w:lang w:eastAsia="ru-RU"/>
        </w:rPr>
        <w:t xml:space="preserve"> </w:t>
      </w:r>
      <w:proofErr w:type="gramStart"/>
      <w:r w:rsidRPr="00814176">
        <w:rPr>
          <w:rFonts w:eastAsia="Times New Roman"/>
          <w:color w:val="000000"/>
          <w:sz w:val="28"/>
          <w:szCs w:val="28"/>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814176">
        <w:rPr>
          <w:rFonts w:eastAsia="Times New Roman"/>
          <w:color w:val="000000"/>
          <w:sz w:val="28"/>
          <w:szCs w:val="28"/>
          <w:lang w:eastAsia="ru-RU"/>
        </w:rPr>
        <w:t>, установленные указанными решениями, не выполнены обязанности, предусмотренные </w:t>
      </w:r>
      <w:hyperlink r:id="rId10" w:anchor="dst2798" w:history="1">
        <w:r w:rsidRPr="00814176">
          <w:rPr>
            <w:rFonts w:eastAsia="Times New Roman"/>
            <w:color w:val="1A0DAB"/>
            <w:sz w:val="28"/>
            <w:szCs w:val="28"/>
            <w:u w:val="single"/>
            <w:lang w:eastAsia="ru-RU"/>
          </w:rPr>
          <w:t>частью 11 статьи 55.32</w:t>
        </w:r>
      </w:hyperlink>
      <w:r w:rsidRPr="00814176">
        <w:rPr>
          <w:rFonts w:eastAsia="Times New Roman"/>
          <w:color w:val="000000"/>
          <w:sz w:val="28"/>
          <w:szCs w:val="28"/>
          <w:lang w:eastAsia="ru-RU"/>
        </w:rPr>
        <w:t> Градостроительного кодекса Российской Федерации;</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proofErr w:type="gramStart"/>
      <w:r w:rsidRPr="00814176">
        <w:rPr>
          <w:rFonts w:eastAsia="Times New Roman"/>
          <w:color w:val="000000"/>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st1095" w:history="1">
        <w:r w:rsidRPr="00814176">
          <w:rPr>
            <w:rFonts w:eastAsia="Times New Roman"/>
            <w:color w:val="1A0DAB"/>
            <w:sz w:val="28"/>
            <w:szCs w:val="28"/>
            <w:u w:val="single"/>
            <w:lang w:eastAsia="ru-RU"/>
          </w:rPr>
          <w:t>статьей 39.36</w:t>
        </w:r>
      </w:hyperlink>
      <w:r w:rsidRPr="00814176">
        <w:rPr>
          <w:rFonts w:eastAsia="Times New Roman"/>
          <w:color w:val="000000"/>
          <w:sz w:val="28"/>
          <w:szCs w:val="28"/>
          <w:lang w:eastAsia="ru-RU"/>
        </w:rPr>
        <w:t> Земельного Кодекса, либо с</w:t>
      </w:r>
      <w:proofErr w:type="gramEnd"/>
      <w:r w:rsidRPr="00814176">
        <w:rPr>
          <w:rFonts w:eastAsia="Times New Roman"/>
          <w:color w:val="000000"/>
          <w:sz w:val="28"/>
          <w:szCs w:val="28"/>
          <w:lang w:eastAsia="ru-RU"/>
        </w:rPr>
        <w:t xml:space="preserve"> заявлением о предоставлении земельного </w:t>
      </w:r>
      <w:r w:rsidRPr="00814176">
        <w:rPr>
          <w:rFonts w:eastAsia="Times New Roman"/>
          <w:color w:val="000000"/>
          <w:sz w:val="28"/>
          <w:szCs w:val="28"/>
          <w:lang w:eastAsia="ru-RU"/>
        </w:rPr>
        <w:lastRenderedPageBreak/>
        <w:t>участка обратился правообладатель этих здания, сооружения, помещений в них, этого объекта незавершенного строительства;</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proofErr w:type="gramStart"/>
      <w:r w:rsidRPr="00814176">
        <w:rPr>
          <w:rFonts w:eastAsia="Times New Roman"/>
          <w:color w:val="000000"/>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14176">
        <w:rPr>
          <w:rFonts w:eastAsia="Times New Roman"/>
          <w:color w:val="000000"/>
          <w:sz w:val="28"/>
          <w:szCs w:val="28"/>
          <w:lang w:eastAsia="ru-RU"/>
        </w:rPr>
        <w:t xml:space="preserve"> для целей резервирования;</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proofErr w:type="gramStart"/>
      <w:r w:rsidRPr="00814176">
        <w:rPr>
          <w:rFonts w:eastAsia="Times New Roman"/>
          <w:color w:val="000000"/>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814176">
        <w:rPr>
          <w:rFonts w:eastAsia="Times New Roman"/>
          <w:color w:val="000000"/>
          <w:sz w:val="28"/>
          <w:szCs w:val="28"/>
          <w:lang w:eastAsia="ru-RU"/>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429EA" w:rsidRPr="00814176" w:rsidRDefault="00A429EA" w:rsidP="00A429EA">
      <w:pPr>
        <w:shd w:val="clear" w:color="auto" w:fill="FFFFFF"/>
        <w:spacing w:before="249" w:line="427" w:lineRule="atLeast"/>
        <w:ind w:firstLine="540"/>
        <w:jc w:val="both"/>
        <w:rPr>
          <w:rFonts w:eastAsia="Times New Roman"/>
          <w:color w:val="000000"/>
          <w:sz w:val="28"/>
          <w:szCs w:val="28"/>
          <w:lang w:eastAsia="ru-RU"/>
        </w:rPr>
      </w:pPr>
      <w:proofErr w:type="gramStart"/>
      <w:r w:rsidRPr="00814176">
        <w:rPr>
          <w:rFonts w:eastAsia="Times New Roman"/>
          <w:color w:val="000000"/>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814176">
        <w:rPr>
          <w:rFonts w:eastAsia="Times New Roman"/>
          <w:color w:val="000000"/>
          <w:sz w:val="28"/>
          <w:szCs w:val="28"/>
          <w:lang w:eastAsia="ru-RU"/>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w:t>
      </w:r>
      <w:r w:rsidRPr="00814176">
        <w:rPr>
          <w:rFonts w:eastAsia="Times New Roman"/>
          <w:color w:val="000000"/>
          <w:sz w:val="28"/>
          <w:szCs w:val="28"/>
          <w:lang w:eastAsia="ru-RU"/>
        </w:rPr>
        <w:lastRenderedPageBreak/>
        <w:t>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proofErr w:type="gramStart"/>
      <w:r w:rsidRPr="00814176">
        <w:rPr>
          <w:rFonts w:eastAsia="Times New Roman"/>
          <w:color w:val="000000"/>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814176">
        <w:rPr>
          <w:rFonts w:eastAsia="Times New Roman"/>
          <w:color w:val="000000"/>
          <w:sz w:val="28"/>
          <w:szCs w:val="28"/>
          <w:lang w:eastAsia="ru-RU"/>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814176">
        <w:rPr>
          <w:rFonts w:eastAsia="Times New Roman"/>
          <w:color w:val="000000"/>
          <w:sz w:val="28"/>
          <w:szCs w:val="28"/>
          <w:lang w:eastAsia="ru-RU"/>
        </w:rPr>
        <w:t>извещение</w:t>
      </w:r>
      <w:proofErr w:type="gramEnd"/>
      <w:r w:rsidRPr="00814176">
        <w:rPr>
          <w:rFonts w:eastAsia="Times New Roman"/>
          <w:color w:val="000000"/>
          <w:sz w:val="28"/>
          <w:szCs w:val="28"/>
          <w:lang w:eastAsia="ru-RU"/>
        </w:rPr>
        <w:t xml:space="preserve"> о проведении которого размещено в соответствии с </w:t>
      </w:r>
      <w:hyperlink r:id="rId12" w:anchor="dst652" w:history="1">
        <w:r w:rsidRPr="00814176">
          <w:rPr>
            <w:rFonts w:eastAsia="Times New Roman"/>
            <w:color w:val="1A0DAB"/>
            <w:sz w:val="28"/>
            <w:szCs w:val="28"/>
            <w:u w:val="single"/>
            <w:lang w:eastAsia="ru-RU"/>
          </w:rPr>
          <w:t>пунктом 19 статьи 39.11</w:t>
        </w:r>
      </w:hyperlink>
      <w:r w:rsidRPr="00814176">
        <w:rPr>
          <w:rFonts w:eastAsia="Times New Roman"/>
          <w:color w:val="000000"/>
          <w:sz w:val="28"/>
          <w:szCs w:val="28"/>
          <w:lang w:eastAsia="ru-RU"/>
        </w:rPr>
        <w:t> настоящего Кодекса;</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proofErr w:type="gramStart"/>
      <w:r w:rsidRPr="00814176">
        <w:rPr>
          <w:rFonts w:eastAsia="Times New Roman"/>
          <w:color w:val="000000"/>
          <w:sz w:val="28"/>
          <w:szCs w:val="28"/>
          <w:lang w:eastAsia="ru-RU"/>
        </w:rPr>
        <w:t>12) в отношении земельного участка, указанного в заявлении о его предоставлении, поступило предусмотренное </w:t>
      </w:r>
      <w:hyperlink r:id="rId13" w:anchor="dst613" w:history="1">
        <w:r w:rsidRPr="00814176">
          <w:rPr>
            <w:rFonts w:eastAsia="Times New Roman"/>
            <w:color w:val="1A0DAB"/>
            <w:sz w:val="28"/>
            <w:szCs w:val="28"/>
            <w:u w:val="single"/>
            <w:lang w:eastAsia="ru-RU"/>
          </w:rPr>
          <w:t>подпунктом 6 пункта 4 статьи 39.11</w:t>
        </w:r>
      </w:hyperlink>
      <w:r w:rsidRPr="00814176">
        <w:rPr>
          <w:rFonts w:eastAsia="Times New Roman"/>
          <w:color w:val="000000"/>
          <w:sz w:val="28"/>
          <w:szCs w:val="28"/>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anchor="dst611" w:history="1">
        <w:r w:rsidRPr="00814176">
          <w:rPr>
            <w:rFonts w:eastAsia="Times New Roman"/>
            <w:color w:val="1A0DAB"/>
            <w:sz w:val="28"/>
            <w:szCs w:val="28"/>
            <w:u w:val="single"/>
            <w:lang w:eastAsia="ru-RU"/>
          </w:rPr>
          <w:t>подпунктом 4 пункта 4 статьи 39.11</w:t>
        </w:r>
      </w:hyperlink>
      <w:r w:rsidRPr="00814176">
        <w:rPr>
          <w:rFonts w:eastAsia="Times New Roman"/>
          <w:color w:val="000000"/>
          <w:sz w:val="28"/>
          <w:szCs w:val="28"/>
          <w:lang w:eastAsia="ru-RU"/>
        </w:rPr>
        <w:t> Земельного Кодекса и уполномоченным органом не принято решение</w:t>
      </w:r>
      <w:proofErr w:type="gramEnd"/>
      <w:r w:rsidRPr="00814176">
        <w:rPr>
          <w:rFonts w:eastAsia="Times New Roman"/>
          <w:color w:val="000000"/>
          <w:sz w:val="28"/>
          <w:szCs w:val="28"/>
          <w:lang w:eastAsia="ru-RU"/>
        </w:rPr>
        <w:t xml:space="preserve"> об отказе в проведении этого аукциона по основаниям, предусмотренным </w:t>
      </w:r>
      <w:hyperlink r:id="rId15" w:anchor="dst620" w:history="1">
        <w:r w:rsidRPr="00814176">
          <w:rPr>
            <w:rFonts w:eastAsia="Times New Roman"/>
            <w:color w:val="1A0DAB"/>
            <w:sz w:val="28"/>
            <w:szCs w:val="28"/>
            <w:u w:val="single"/>
            <w:lang w:eastAsia="ru-RU"/>
          </w:rPr>
          <w:t>пунктом 8 статьи 39.11</w:t>
        </w:r>
      </w:hyperlink>
      <w:r w:rsidRPr="00814176">
        <w:rPr>
          <w:rFonts w:eastAsia="Times New Roman"/>
          <w:color w:val="000000"/>
          <w:sz w:val="28"/>
          <w:szCs w:val="28"/>
          <w:lang w:eastAsia="ru-RU"/>
        </w:rPr>
        <w:t> Земельного Кодекса;</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13) в отношении земельного участка, указанного в заявлен</w:t>
      </w:r>
      <w:proofErr w:type="gramStart"/>
      <w:r w:rsidRPr="00814176">
        <w:rPr>
          <w:rFonts w:eastAsia="Times New Roman"/>
          <w:color w:val="000000"/>
          <w:sz w:val="28"/>
          <w:szCs w:val="28"/>
          <w:lang w:eastAsia="ru-RU"/>
        </w:rPr>
        <w:t>ии о е</w:t>
      </w:r>
      <w:proofErr w:type="gramEnd"/>
      <w:r w:rsidRPr="00814176">
        <w:rPr>
          <w:rFonts w:eastAsia="Times New Roman"/>
          <w:color w:val="000000"/>
          <w:sz w:val="28"/>
          <w:szCs w:val="28"/>
          <w:lang w:eastAsia="ru-RU"/>
        </w:rPr>
        <w:t>го предоставлении, опубликовано и размещено в соответствии с </w:t>
      </w:r>
      <w:hyperlink r:id="rId16" w:anchor="dst860" w:history="1">
        <w:r w:rsidRPr="00814176">
          <w:rPr>
            <w:rFonts w:eastAsia="Times New Roman"/>
            <w:color w:val="1A0DAB"/>
            <w:sz w:val="28"/>
            <w:szCs w:val="28"/>
            <w:u w:val="single"/>
            <w:lang w:eastAsia="ru-RU"/>
          </w:rPr>
          <w:t>подпунктом 1 пункта 1 статьи 39.18</w:t>
        </w:r>
      </w:hyperlink>
      <w:r w:rsidRPr="00814176">
        <w:rPr>
          <w:rFonts w:eastAsia="Times New Roman"/>
          <w:color w:val="000000"/>
          <w:sz w:val="28"/>
          <w:szCs w:val="28"/>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proofErr w:type="gramStart"/>
      <w:r w:rsidRPr="00814176">
        <w:rPr>
          <w:rFonts w:eastAsia="Times New Roman"/>
          <w:color w:val="000000"/>
          <w:sz w:val="28"/>
          <w:szCs w:val="28"/>
          <w:lang w:eastAsia="ru-RU"/>
        </w:rPr>
        <w:t>15) испрашиваемый земельный участок не включен в утвержденный в установленном Правительством Российской Федерации </w:t>
      </w:r>
      <w:hyperlink r:id="rId17" w:anchor="dst100010" w:history="1">
        <w:r w:rsidRPr="00814176">
          <w:rPr>
            <w:rFonts w:eastAsia="Times New Roman"/>
            <w:color w:val="1A0DAB"/>
            <w:sz w:val="28"/>
            <w:szCs w:val="28"/>
            <w:u w:val="single"/>
            <w:lang w:eastAsia="ru-RU"/>
          </w:rPr>
          <w:t>порядке</w:t>
        </w:r>
      </w:hyperlink>
      <w:r w:rsidRPr="00814176">
        <w:rPr>
          <w:rFonts w:eastAsia="Times New Roman"/>
          <w:color w:val="000000"/>
          <w:sz w:val="28"/>
          <w:szCs w:val="28"/>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anchor="dst585" w:history="1">
        <w:r w:rsidRPr="00814176">
          <w:rPr>
            <w:rFonts w:eastAsia="Times New Roman"/>
            <w:color w:val="1A0DAB"/>
            <w:sz w:val="28"/>
            <w:szCs w:val="28"/>
            <w:u w:val="single"/>
            <w:lang w:eastAsia="ru-RU"/>
          </w:rPr>
          <w:t>подпунктом 10 пункта 2 статьи 39.10</w:t>
        </w:r>
      </w:hyperlink>
      <w:r w:rsidRPr="00814176">
        <w:rPr>
          <w:rFonts w:eastAsia="Times New Roman"/>
          <w:color w:val="000000"/>
          <w:sz w:val="28"/>
          <w:szCs w:val="28"/>
          <w:lang w:eastAsia="ru-RU"/>
        </w:rPr>
        <w:t> Земельного Кодекса;</w:t>
      </w:r>
      <w:proofErr w:type="gramEnd"/>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anchor="dst1709" w:history="1">
        <w:r w:rsidRPr="00814176">
          <w:rPr>
            <w:rFonts w:eastAsia="Times New Roman"/>
            <w:color w:val="1A0DAB"/>
            <w:sz w:val="28"/>
            <w:szCs w:val="28"/>
            <w:u w:val="single"/>
            <w:lang w:eastAsia="ru-RU"/>
          </w:rPr>
          <w:t>пунктом 6 статьи 39.10</w:t>
        </w:r>
      </w:hyperlink>
      <w:r w:rsidRPr="00814176">
        <w:rPr>
          <w:rFonts w:eastAsia="Times New Roman"/>
          <w:color w:val="000000"/>
          <w:sz w:val="28"/>
          <w:szCs w:val="28"/>
          <w:lang w:eastAsia="ru-RU"/>
        </w:rPr>
        <w:t> Земельного Кодекса;</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proofErr w:type="gramStart"/>
      <w:r w:rsidRPr="00814176">
        <w:rPr>
          <w:rFonts w:eastAsia="Times New Roman"/>
          <w:color w:val="000000"/>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lastRenderedPageBreak/>
        <w:t>19) предоставление земельного участка на заявленном виде прав не допускается;</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20) в отношении земельного участка, указанного в заявлен</w:t>
      </w:r>
      <w:proofErr w:type="gramStart"/>
      <w:r w:rsidRPr="00814176">
        <w:rPr>
          <w:rFonts w:eastAsia="Times New Roman"/>
          <w:color w:val="000000"/>
          <w:sz w:val="28"/>
          <w:szCs w:val="28"/>
          <w:lang w:eastAsia="ru-RU"/>
        </w:rPr>
        <w:t>ии о е</w:t>
      </w:r>
      <w:proofErr w:type="gramEnd"/>
      <w:r w:rsidRPr="00814176">
        <w:rPr>
          <w:rFonts w:eastAsia="Times New Roman"/>
          <w:color w:val="000000"/>
          <w:sz w:val="28"/>
          <w:szCs w:val="28"/>
          <w:lang w:eastAsia="ru-RU"/>
        </w:rPr>
        <w:t>го предоставлении, не установлен вид разрешенного использования;</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22) в отношении земельного участка, указанного в заявлен</w:t>
      </w:r>
      <w:proofErr w:type="gramStart"/>
      <w:r w:rsidRPr="00814176">
        <w:rPr>
          <w:rFonts w:eastAsia="Times New Roman"/>
          <w:color w:val="000000"/>
          <w:sz w:val="28"/>
          <w:szCs w:val="28"/>
          <w:lang w:eastAsia="ru-RU"/>
        </w:rPr>
        <w:t>ии о е</w:t>
      </w:r>
      <w:proofErr w:type="gramEnd"/>
      <w:r w:rsidRPr="00814176">
        <w:rPr>
          <w:rFonts w:eastAsia="Times New Roman"/>
          <w:color w:val="000000"/>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proofErr w:type="gramStart"/>
      <w:r w:rsidRPr="00814176">
        <w:rPr>
          <w:rFonts w:eastAsia="Times New Roman"/>
          <w:color w:val="000000"/>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14176">
        <w:rPr>
          <w:rFonts w:eastAsia="Times New Roman"/>
          <w:color w:val="000000"/>
          <w:sz w:val="28"/>
          <w:szCs w:val="28"/>
          <w:lang w:eastAsia="ru-RU"/>
        </w:rPr>
        <w:t xml:space="preserve"> сносу или реконструкции;</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24) границы земельного участка, указанного в заявлен</w:t>
      </w:r>
      <w:proofErr w:type="gramStart"/>
      <w:r w:rsidRPr="00814176">
        <w:rPr>
          <w:rFonts w:eastAsia="Times New Roman"/>
          <w:color w:val="000000"/>
          <w:sz w:val="28"/>
          <w:szCs w:val="28"/>
          <w:lang w:eastAsia="ru-RU"/>
        </w:rPr>
        <w:t>ии о е</w:t>
      </w:r>
      <w:proofErr w:type="gramEnd"/>
      <w:r w:rsidRPr="00814176">
        <w:rPr>
          <w:rFonts w:eastAsia="Times New Roman"/>
          <w:color w:val="000000"/>
          <w:sz w:val="28"/>
          <w:szCs w:val="28"/>
          <w:lang w:eastAsia="ru-RU"/>
        </w:rPr>
        <w:t>го предоставлении, подлежат уточнению в соответствии с Федеральным </w:t>
      </w:r>
      <w:hyperlink r:id="rId20" w:history="1">
        <w:r w:rsidRPr="00814176">
          <w:rPr>
            <w:rFonts w:eastAsia="Times New Roman"/>
            <w:color w:val="1A0DAB"/>
            <w:sz w:val="28"/>
            <w:szCs w:val="28"/>
            <w:u w:val="single"/>
            <w:lang w:eastAsia="ru-RU"/>
          </w:rPr>
          <w:t>законом</w:t>
        </w:r>
      </w:hyperlink>
      <w:r w:rsidRPr="00814176">
        <w:rPr>
          <w:rFonts w:eastAsia="Times New Roman"/>
          <w:color w:val="000000"/>
          <w:sz w:val="28"/>
          <w:szCs w:val="28"/>
          <w:lang w:eastAsia="ru-RU"/>
        </w:rPr>
        <w:t> "О государственной регистрации недвижимости";</w:t>
      </w:r>
    </w:p>
    <w:p w:rsidR="00A429EA" w:rsidRPr="00814176" w:rsidRDefault="00A429EA" w:rsidP="00A429EA">
      <w:pPr>
        <w:shd w:val="clear" w:color="auto" w:fill="FFFFFF"/>
        <w:spacing w:line="427" w:lineRule="atLeast"/>
        <w:jc w:val="both"/>
        <w:rPr>
          <w:rFonts w:eastAsia="Times New Roman"/>
          <w:color w:val="000000"/>
          <w:sz w:val="28"/>
          <w:szCs w:val="28"/>
          <w:lang w:eastAsia="ru-RU"/>
        </w:rPr>
      </w:pPr>
      <w:r w:rsidRPr="00814176">
        <w:rPr>
          <w:rFonts w:eastAsia="Times New Roman"/>
          <w:color w:val="000000"/>
          <w:sz w:val="28"/>
          <w:szCs w:val="28"/>
          <w:lang w:eastAsia="ru-RU"/>
        </w:rPr>
        <w:t>25) площадь земельного участка, указанного в заявлен</w:t>
      </w:r>
      <w:proofErr w:type="gramStart"/>
      <w:r w:rsidRPr="00814176">
        <w:rPr>
          <w:rFonts w:eastAsia="Times New Roman"/>
          <w:color w:val="000000"/>
          <w:sz w:val="28"/>
          <w:szCs w:val="28"/>
          <w:lang w:eastAsia="ru-RU"/>
        </w:rPr>
        <w:t>ии о е</w:t>
      </w:r>
      <w:proofErr w:type="gramEnd"/>
      <w:r w:rsidRPr="00814176">
        <w:rPr>
          <w:rFonts w:eastAsia="Times New Roman"/>
          <w:color w:val="000000"/>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37F1" w:rsidRDefault="00A429EA" w:rsidP="00A429EA">
      <w:pPr>
        <w:shd w:val="clear" w:color="auto" w:fill="FFFFFF"/>
        <w:spacing w:line="427" w:lineRule="atLeast"/>
        <w:jc w:val="both"/>
        <w:rPr>
          <w:sz w:val="28"/>
          <w:szCs w:val="28"/>
        </w:rPr>
      </w:pPr>
      <w:proofErr w:type="gramStart"/>
      <w:r w:rsidRPr="00814176">
        <w:rPr>
          <w:rFonts w:eastAsia="Times New Roman"/>
          <w:color w:val="000000"/>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anchor="dst100346" w:history="1">
        <w:r w:rsidRPr="00814176">
          <w:rPr>
            <w:rFonts w:eastAsia="Times New Roman"/>
            <w:color w:val="1A0DAB"/>
            <w:sz w:val="28"/>
            <w:szCs w:val="28"/>
            <w:u w:val="single"/>
            <w:lang w:eastAsia="ru-RU"/>
          </w:rPr>
          <w:t>частью 4 статьи 18</w:t>
        </w:r>
      </w:hyperlink>
      <w:r w:rsidRPr="00814176">
        <w:rPr>
          <w:rFonts w:eastAsia="Times New Roman"/>
          <w:color w:val="000000"/>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w:t>
      </w:r>
      <w:r w:rsidRPr="00814176">
        <w:rPr>
          <w:rFonts w:eastAsia="Times New Roman"/>
          <w:color w:val="000000"/>
          <w:sz w:val="28"/>
          <w:szCs w:val="28"/>
          <w:lang w:eastAsia="ru-RU"/>
        </w:rPr>
        <w:lastRenderedPageBreak/>
        <w:t>в отношении которого не может оказываться поддержка в соответствии</w:t>
      </w:r>
      <w:proofErr w:type="gramEnd"/>
      <w:r w:rsidRPr="00814176">
        <w:rPr>
          <w:rFonts w:eastAsia="Times New Roman"/>
          <w:color w:val="000000"/>
          <w:sz w:val="28"/>
          <w:szCs w:val="28"/>
          <w:lang w:eastAsia="ru-RU"/>
        </w:rPr>
        <w:t xml:space="preserve"> с </w:t>
      </w:r>
      <w:hyperlink r:id="rId22" w:anchor="dst100138" w:history="1">
        <w:r w:rsidRPr="00814176">
          <w:rPr>
            <w:rFonts w:eastAsia="Times New Roman"/>
            <w:color w:val="1A0DAB"/>
            <w:sz w:val="28"/>
            <w:szCs w:val="28"/>
            <w:u w:val="single"/>
            <w:lang w:eastAsia="ru-RU"/>
          </w:rPr>
          <w:t>частью 3 статьи 14</w:t>
        </w:r>
      </w:hyperlink>
      <w:r>
        <w:rPr>
          <w:rFonts w:eastAsia="Times New Roman"/>
          <w:color w:val="000000"/>
          <w:sz w:val="28"/>
          <w:szCs w:val="28"/>
          <w:lang w:eastAsia="ru-RU"/>
        </w:rPr>
        <w:t> указанного Федерального закона</w:t>
      </w:r>
      <w:r w:rsidR="007137F1">
        <w:rPr>
          <w:sz w:val="28"/>
          <w:szCs w:val="28"/>
        </w:rPr>
        <w:t>»</w:t>
      </w:r>
      <w:r w:rsidR="007137F1" w:rsidRPr="00AC6BEB">
        <w:rPr>
          <w:sz w:val="28"/>
          <w:szCs w:val="28"/>
        </w:rPr>
        <w:t>.</w:t>
      </w:r>
    </w:p>
    <w:p w:rsidR="009E2D68" w:rsidRPr="009E2D68" w:rsidRDefault="00A429EA" w:rsidP="008A5CE1">
      <w:pPr>
        <w:shd w:val="clear" w:color="auto" w:fill="FFFFFF"/>
        <w:spacing w:line="427" w:lineRule="atLeast"/>
        <w:jc w:val="both"/>
      </w:pPr>
      <w:r>
        <w:rPr>
          <w:sz w:val="28"/>
          <w:szCs w:val="28"/>
        </w:rPr>
        <w:t>2. Слова «</w:t>
      </w:r>
      <w:r w:rsidR="008A5CE1">
        <w:rPr>
          <w:sz w:val="28"/>
          <w:szCs w:val="28"/>
        </w:rPr>
        <w:t>находящиеся в государственной собственности» исключить.</w:t>
      </w:r>
    </w:p>
    <w:p w:rsidR="009E2D68" w:rsidRPr="00702FA1" w:rsidRDefault="008A5CE1" w:rsidP="009E2D68">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3</w:t>
      </w:r>
      <w:r w:rsidR="009E2D68" w:rsidRPr="00702FA1">
        <w:rPr>
          <w:rFonts w:ascii="Times New Roman" w:hAnsi="Times New Roman" w:cs="Times New Roman"/>
          <w:sz w:val="24"/>
          <w:szCs w:val="24"/>
        </w:rPr>
        <w:t>. Настоящее постановление вступает в силу с момента подписания.</w:t>
      </w:r>
    </w:p>
    <w:p w:rsidR="009E2D68" w:rsidRPr="00702FA1" w:rsidRDefault="008A5CE1" w:rsidP="009E2D68">
      <w:pPr>
        <w:pStyle w:val="a5"/>
        <w:spacing w:before="0" w:beforeAutospacing="0" w:after="0" w:afterAutospacing="0"/>
        <w:jc w:val="both"/>
        <w:rPr>
          <w:bCs/>
        </w:rPr>
      </w:pPr>
      <w:r>
        <w:t>4</w:t>
      </w:r>
      <w:r w:rsidR="009E2D68" w:rsidRPr="00702FA1">
        <w:t>.</w:t>
      </w:r>
      <w:r w:rsidR="009E2D68" w:rsidRPr="00702FA1">
        <w:rPr>
          <w:rFonts w:ascii="Arial" w:hAnsi="Arial"/>
        </w:rPr>
        <w:t xml:space="preserve"> </w:t>
      </w:r>
      <w:r w:rsidR="009E2D68" w:rsidRPr="00702FA1">
        <w:rPr>
          <w:bCs/>
        </w:rPr>
        <w:t xml:space="preserve">Опубликовать настоящее постановление в официальном издании «Вестник </w:t>
      </w:r>
      <w:proofErr w:type="spellStart"/>
      <w:r w:rsidR="009E2D68" w:rsidRPr="00702FA1">
        <w:rPr>
          <w:bCs/>
        </w:rPr>
        <w:t>Колобовского</w:t>
      </w:r>
      <w:proofErr w:type="spellEnd"/>
      <w:r w:rsidR="009E2D68" w:rsidRPr="00702FA1">
        <w:rPr>
          <w:bCs/>
        </w:rPr>
        <w:t xml:space="preserve"> городского поселения» и разместить на официальном сайте Администрации </w:t>
      </w:r>
      <w:proofErr w:type="spellStart"/>
      <w:r w:rsidR="009E2D68" w:rsidRPr="00702FA1">
        <w:rPr>
          <w:bCs/>
        </w:rPr>
        <w:t>Колобовского</w:t>
      </w:r>
      <w:proofErr w:type="spellEnd"/>
      <w:r w:rsidR="009E2D68" w:rsidRPr="00702FA1">
        <w:rPr>
          <w:bCs/>
        </w:rPr>
        <w:t xml:space="preserve"> городского поселения.</w:t>
      </w:r>
    </w:p>
    <w:p w:rsidR="009E2D68" w:rsidRDefault="009E2D68" w:rsidP="009E2D68">
      <w:pPr>
        <w:pStyle w:val="a5"/>
        <w:spacing w:before="0" w:beforeAutospacing="0" w:after="0" w:afterAutospacing="0"/>
        <w:jc w:val="both"/>
        <w:rPr>
          <w:bCs/>
          <w:sz w:val="28"/>
          <w:szCs w:val="28"/>
        </w:rPr>
      </w:pPr>
    </w:p>
    <w:p w:rsidR="00A429EA" w:rsidRDefault="00A429EA" w:rsidP="009E2D68">
      <w:pPr>
        <w:pStyle w:val="a5"/>
        <w:spacing w:before="0" w:beforeAutospacing="0" w:after="0" w:afterAutospacing="0"/>
        <w:jc w:val="both"/>
        <w:rPr>
          <w:bCs/>
          <w:sz w:val="28"/>
          <w:szCs w:val="28"/>
        </w:rPr>
      </w:pPr>
    </w:p>
    <w:p w:rsidR="00A429EA" w:rsidRDefault="00A429EA" w:rsidP="009E2D68">
      <w:pPr>
        <w:pStyle w:val="a5"/>
        <w:spacing w:before="0" w:beforeAutospacing="0" w:after="0" w:afterAutospacing="0"/>
        <w:jc w:val="both"/>
        <w:rPr>
          <w:bCs/>
          <w:sz w:val="28"/>
          <w:szCs w:val="28"/>
        </w:rPr>
      </w:pPr>
    </w:p>
    <w:p w:rsidR="00A429EA" w:rsidRDefault="00A429EA" w:rsidP="009E2D68">
      <w:pPr>
        <w:pStyle w:val="a5"/>
        <w:spacing w:before="0" w:beforeAutospacing="0" w:after="0" w:afterAutospacing="0"/>
        <w:jc w:val="both"/>
        <w:rPr>
          <w:bCs/>
          <w:sz w:val="28"/>
          <w:szCs w:val="28"/>
        </w:rPr>
      </w:pPr>
    </w:p>
    <w:p w:rsidR="00A429EA" w:rsidRDefault="00A429EA" w:rsidP="009E2D68">
      <w:pPr>
        <w:pStyle w:val="a5"/>
        <w:spacing w:before="0" w:beforeAutospacing="0" w:after="0" w:afterAutospacing="0"/>
        <w:jc w:val="both"/>
        <w:rPr>
          <w:bCs/>
          <w:sz w:val="28"/>
          <w:szCs w:val="28"/>
        </w:rPr>
      </w:pPr>
    </w:p>
    <w:p w:rsidR="00A429EA" w:rsidRDefault="00A429EA" w:rsidP="009E2D68">
      <w:pPr>
        <w:pStyle w:val="a5"/>
        <w:spacing w:before="0" w:beforeAutospacing="0" w:after="0" w:afterAutospacing="0"/>
        <w:jc w:val="both"/>
        <w:rPr>
          <w:bCs/>
          <w:sz w:val="28"/>
          <w:szCs w:val="28"/>
        </w:rPr>
      </w:pPr>
    </w:p>
    <w:p w:rsidR="009E2D68" w:rsidRDefault="009E2D68" w:rsidP="009E2D68">
      <w:pPr>
        <w:rPr>
          <w:sz w:val="28"/>
          <w:szCs w:val="28"/>
        </w:rPr>
      </w:pPr>
      <w:r>
        <w:rPr>
          <w:sz w:val="28"/>
          <w:szCs w:val="28"/>
        </w:rPr>
        <w:t xml:space="preserve">Глава </w:t>
      </w:r>
    </w:p>
    <w:p w:rsidR="009E2D68" w:rsidRPr="009E2D68" w:rsidRDefault="009E2D68" w:rsidP="007137F1">
      <w:proofErr w:type="spellStart"/>
      <w:r>
        <w:rPr>
          <w:sz w:val="28"/>
          <w:szCs w:val="28"/>
        </w:rPr>
        <w:t>Колобовского</w:t>
      </w:r>
      <w:proofErr w:type="spellEnd"/>
      <w:r>
        <w:rPr>
          <w:sz w:val="28"/>
          <w:szCs w:val="28"/>
        </w:rPr>
        <w:t xml:space="preserve"> городского поселения                                    О.М.</w:t>
      </w:r>
      <w:proofErr w:type="gramStart"/>
      <w:r>
        <w:rPr>
          <w:sz w:val="28"/>
          <w:szCs w:val="28"/>
        </w:rPr>
        <w:t>Курганская</w:t>
      </w:r>
      <w:proofErr w:type="gramEnd"/>
    </w:p>
    <w:sectPr w:rsidR="009E2D68" w:rsidRPr="009E2D68" w:rsidSect="00461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2C13"/>
    <w:multiLevelType w:val="multilevel"/>
    <w:tmpl w:val="63923A58"/>
    <w:lvl w:ilvl="0">
      <w:start w:val="2"/>
      <w:numFmt w:val="decimal"/>
      <w:lvlText w:val="%1."/>
      <w:lvlJc w:val="left"/>
      <w:pPr>
        <w:ind w:left="450" w:hanging="450"/>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
    <w:nsid w:val="4DDD6133"/>
    <w:multiLevelType w:val="multilevel"/>
    <w:tmpl w:val="9EDA8684"/>
    <w:lvl w:ilvl="0">
      <w:start w:val="1"/>
      <w:numFmt w:val="decimal"/>
      <w:lvlText w:val="%1."/>
      <w:lvlJc w:val="left"/>
      <w:pPr>
        <w:ind w:left="1495" w:hanging="360"/>
      </w:pPr>
      <w:rPr>
        <w:rFonts w:hint="default"/>
      </w:rPr>
    </w:lvl>
    <w:lvl w:ilvl="1">
      <w:start w:val="1"/>
      <w:numFmt w:val="decimal"/>
      <w:isLgl/>
      <w:lvlText w:val="%1.%2."/>
      <w:lvlJc w:val="left"/>
      <w:pPr>
        <w:ind w:left="1921" w:hanging="720"/>
      </w:pPr>
      <w:rPr>
        <w:rFonts w:hint="default"/>
      </w:rPr>
    </w:lvl>
    <w:lvl w:ilvl="2">
      <w:start w:val="1"/>
      <w:numFmt w:val="decimal"/>
      <w:isLgl/>
      <w:lvlText w:val="%1.%2.%3."/>
      <w:lvlJc w:val="left"/>
      <w:pPr>
        <w:ind w:left="2215" w:hanging="720"/>
      </w:pPr>
      <w:rPr>
        <w:rFonts w:hint="default"/>
      </w:rPr>
    </w:lvl>
    <w:lvl w:ilvl="3">
      <w:start w:val="1"/>
      <w:numFmt w:val="decimal"/>
      <w:isLgl/>
      <w:lvlText w:val="%1.%2.%3.%4."/>
      <w:lvlJc w:val="left"/>
      <w:pPr>
        <w:ind w:left="2755" w:hanging="1080"/>
      </w:pPr>
      <w:rPr>
        <w:rFonts w:hint="default"/>
      </w:rPr>
    </w:lvl>
    <w:lvl w:ilvl="4">
      <w:start w:val="1"/>
      <w:numFmt w:val="decimal"/>
      <w:isLgl/>
      <w:lvlText w:val="%1.%2.%3.%4.%5."/>
      <w:lvlJc w:val="left"/>
      <w:pPr>
        <w:ind w:left="2935" w:hanging="1080"/>
      </w:pPr>
      <w:rPr>
        <w:rFonts w:hint="default"/>
      </w:rPr>
    </w:lvl>
    <w:lvl w:ilvl="5">
      <w:start w:val="1"/>
      <w:numFmt w:val="decimal"/>
      <w:isLgl/>
      <w:lvlText w:val="%1.%2.%3.%4.%5.%6."/>
      <w:lvlJc w:val="left"/>
      <w:pPr>
        <w:ind w:left="3475" w:hanging="1440"/>
      </w:pPr>
      <w:rPr>
        <w:rFonts w:hint="default"/>
      </w:rPr>
    </w:lvl>
    <w:lvl w:ilvl="6">
      <w:start w:val="1"/>
      <w:numFmt w:val="decimal"/>
      <w:isLgl/>
      <w:lvlText w:val="%1.%2.%3.%4.%5.%6.%7."/>
      <w:lvlJc w:val="left"/>
      <w:pPr>
        <w:ind w:left="4015" w:hanging="1800"/>
      </w:pPr>
      <w:rPr>
        <w:rFonts w:hint="default"/>
      </w:rPr>
    </w:lvl>
    <w:lvl w:ilvl="7">
      <w:start w:val="1"/>
      <w:numFmt w:val="decimal"/>
      <w:isLgl/>
      <w:lvlText w:val="%1.%2.%3.%4.%5.%6.%7.%8."/>
      <w:lvlJc w:val="left"/>
      <w:pPr>
        <w:ind w:left="4195" w:hanging="1800"/>
      </w:pPr>
      <w:rPr>
        <w:rFonts w:hint="default"/>
      </w:rPr>
    </w:lvl>
    <w:lvl w:ilvl="8">
      <w:start w:val="1"/>
      <w:numFmt w:val="decimal"/>
      <w:isLgl/>
      <w:lvlText w:val="%1.%2.%3.%4.%5.%6.%7.%8.%9."/>
      <w:lvlJc w:val="left"/>
      <w:pPr>
        <w:ind w:left="473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E2D68"/>
    <w:rsid w:val="001C36CE"/>
    <w:rsid w:val="001F264A"/>
    <w:rsid w:val="0037052C"/>
    <w:rsid w:val="00412E6C"/>
    <w:rsid w:val="0044347E"/>
    <w:rsid w:val="00461EA3"/>
    <w:rsid w:val="00535785"/>
    <w:rsid w:val="005F721E"/>
    <w:rsid w:val="007137F1"/>
    <w:rsid w:val="007C2514"/>
    <w:rsid w:val="00820844"/>
    <w:rsid w:val="00842836"/>
    <w:rsid w:val="008A5CE1"/>
    <w:rsid w:val="009E2D68"/>
    <w:rsid w:val="00A429EA"/>
    <w:rsid w:val="00AF2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D68"/>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semiHidden/>
    <w:locked/>
    <w:rsid w:val="009E2D68"/>
    <w:rPr>
      <w:rFonts w:ascii="Calibri" w:eastAsia="Calibri" w:hAnsi="Calibri"/>
      <w:b/>
      <w:bCs/>
      <w:sz w:val="24"/>
      <w:szCs w:val="24"/>
      <w:lang w:eastAsia="ru-RU"/>
    </w:rPr>
  </w:style>
  <w:style w:type="paragraph" w:styleId="a4">
    <w:name w:val="Body Text"/>
    <w:basedOn w:val="a"/>
    <w:link w:val="a3"/>
    <w:semiHidden/>
    <w:rsid w:val="009E2D68"/>
    <w:rPr>
      <w:rFonts w:ascii="Calibri" w:eastAsia="Calibri" w:hAnsi="Calibri" w:cstheme="minorBidi"/>
      <w:b/>
      <w:bCs/>
      <w:lang w:eastAsia="ru-RU"/>
    </w:rPr>
  </w:style>
  <w:style w:type="character" w:customStyle="1" w:styleId="1">
    <w:name w:val="Основной текст Знак1"/>
    <w:basedOn w:val="a0"/>
    <w:link w:val="a4"/>
    <w:uiPriority w:val="99"/>
    <w:semiHidden/>
    <w:rsid w:val="009E2D68"/>
    <w:rPr>
      <w:rFonts w:ascii="Times New Roman" w:eastAsia="MS Mincho" w:hAnsi="Times New Roman" w:cs="Times New Roman"/>
      <w:sz w:val="24"/>
      <w:szCs w:val="24"/>
      <w:lang w:eastAsia="ja-JP"/>
    </w:rPr>
  </w:style>
  <w:style w:type="paragraph" w:styleId="a5">
    <w:name w:val="Normal (Web)"/>
    <w:basedOn w:val="a"/>
    <w:rsid w:val="009E2D68"/>
    <w:pPr>
      <w:spacing w:before="100" w:beforeAutospacing="1" w:after="100" w:afterAutospacing="1"/>
    </w:pPr>
    <w:rPr>
      <w:rFonts w:eastAsia="Times New Roman"/>
      <w:lang w:eastAsia="ru-RU"/>
    </w:rPr>
  </w:style>
  <w:style w:type="paragraph" w:customStyle="1" w:styleId="ConsPlusNormal">
    <w:name w:val="ConsPlusNormal"/>
    <w:link w:val="ConsPlusNormal0"/>
    <w:rsid w:val="009E2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E2D68"/>
    <w:rPr>
      <w:rFonts w:ascii="Arial" w:eastAsia="Times New Roman" w:hAnsi="Arial" w:cs="Arial"/>
      <w:sz w:val="20"/>
      <w:szCs w:val="20"/>
      <w:lang w:eastAsia="ru-RU"/>
    </w:rPr>
  </w:style>
  <w:style w:type="paragraph" w:styleId="a6">
    <w:name w:val="Body Text Indent"/>
    <w:basedOn w:val="a"/>
    <w:link w:val="a7"/>
    <w:uiPriority w:val="99"/>
    <w:semiHidden/>
    <w:unhideWhenUsed/>
    <w:rsid w:val="009E2D68"/>
    <w:pPr>
      <w:spacing w:after="120"/>
      <w:ind w:left="283"/>
    </w:pPr>
  </w:style>
  <w:style w:type="character" w:customStyle="1" w:styleId="a7">
    <w:name w:val="Основной текст с отступом Знак"/>
    <w:basedOn w:val="a0"/>
    <w:link w:val="a6"/>
    <w:uiPriority w:val="99"/>
    <w:semiHidden/>
    <w:rsid w:val="009E2D68"/>
    <w:rPr>
      <w:rFonts w:ascii="Times New Roman" w:eastAsia="MS Mincho" w:hAnsi="Times New Roman" w:cs="Times New Roman"/>
      <w:sz w:val="24"/>
      <w:szCs w:val="24"/>
      <w:lang w:eastAsia="ja-JP"/>
    </w:rPr>
  </w:style>
  <w:style w:type="paragraph" w:styleId="a8">
    <w:name w:val="List Paragraph"/>
    <w:basedOn w:val="a"/>
    <w:uiPriority w:val="34"/>
    <w:qFormat/>
    <w:rsid w:val="007137F1"/>
    <w:pPr>
      <w:spacing w:after="200" w:line="276" w:lineRule="auto"/>
      <w:ind w:left="720"/>
      <w:contextualSpacing/>
    </w:pPr>
    <w:rPr>
      <w:rFonts w:ascii="Calibri" w:eastAsia="Calibri" w:hAnsi="Calibri"/>
      <w:sz w:val="22"/>
      <w:szCs w:val="22"/>
      <w:lang w:eastAsia="en-US"/>
    </w:rPr>
  </w:style>
  <w:style w:type="paragraph" w:customStyle="1" w:styleId="ConsPlusTitlePage">
    <w:name w:val="ConsPlusTitlePage"/>
    <w:rsid w:val="001F264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1068/f6fb5e26212db7c34ed9e1fc1e33a10f57b19470/" TargetMode="External"/><Relationship Id="rId13" Type="http://schemas.openxmlformats.org/officeDocument/2006/relationships/hyperlink" Target="https://www.consultant.ru/document/cons_doc_LAW_471068/8a479c028d080f9c4013f9a12ca4bc04a1bc7527/" TargetMode="External"/><Relationship Id="rId18" Type="http://schemas.openxmlformats.org/officeDocument/2006/relationships/hyperlink" Target="https://www.consultant.ru/document/cons_doc_LAW_471068/f6fb5e26212db7c34ed9e1fc1e33a10f57b19470/" TargetMode="External"/><Relationship Id="rId3" Type="http://schemas.openxmlformats.org/officeDocument/2006/relationships/settings" Target="settings.xml"/><Relationship Id="rId21" Type="http://schemas.openxmlformats.org/officeDocument/2006/relationships/hyperlink" Target="https://www.consultant.ru/document/cons_doc_LAW_477368/7705ea248eb2ec0cf267513902ed8f43cc104c97/" TargetMode="External"/><Relationship Id="rId7" Type="http://schemas.openxmlformats.org/officeDocument/2006/relationships/hyperlink" Target="https://www.consultant.ru/document/cons_doc_LAW_482850/06cd87d1369f681c9726803e822191931e3e21c7/" TargetMode="External"/><Relationship Id="rId12" Type="http://schemas.openxmlformats.org/officeDocument/2006/relationships/hyperlink" Target="https://www.consultant.ru/document/cons_doc_LAW_471068/8a479c028d080f9c4013f9a12ca4bc04a1bc7527/" TargetMode="External"/><Relationship Id="rId17" Type="http://schemas.openxmlformats.org/officeDocument/2006/relationships/hyperlink" Target="https://www.consultant.ru/document/cons_doc_LAW_190624/25f186eefb5315b42c902be14a6b40ec63ea7acc/" TargetMode="External"/><Relationship Id="rId2" Type="http://schemas.openxmlformats.org/officeDocument/2006/relationships/styles" Target="styles.xml"/><Relationship Id="rId16" Type="http://schemas.openxmlformats.org/officeDocument/2006/relationships/hyperlink" Target="https://www.consultant.ru/document/cons_doc_LAW_471068/3e878d61b0de409120ad70762779b6616b55d7d9/" TargetMode="External"/><Relationship Id="rId20" Type="http://schemas.openxmlformats.org/officeDocument/2006/relationships/hyperlink" Target="https://www.consultant.ru/document/cons_doc_LAW_489515/" TargetMode="External"/><Relationship Id="rId1" Type="http://schemas.openxmlformats.org/officeDocument/2006/relationships/numbering" Target="numbering.xml"/><Relationship Id="rId6" Type="http://schemas.openxmlformats.org/officeDocument/2006/relationships/hyperlink" Target="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 TargetMode="External"/><Relationship Id="rId11" Type="http://schemas.openxmlformats.org/officeDocument/2006/relationships/hyperlink" Target="https://www.consultant.ru/document/cons_doc_LAW_471068/adbc49aaab552c55cb040636a29a905441cbe915/" TargetMode="External"/><Relationship Id="rId24" Type="http://schemas.openxmlformats.org/officeDocument/2006/relationships/theme" Target="theme/theme1.xml"/><Relationship Id="rId5" Type="http://schemas.openxmlformats.org/officeDocument/2006/relationships/hyperlink" Target="http://nova.rambler.ru/cache?hilite=0000002E:001022B5&amp;words=%D0%B0%D0%B4%D0%BC%D0%B8%D0%BD%D0%B8%D1%81%D1%82%D1%80%D0%B0%D1%82%D0%B8%D0%B2%D0%BD%D1%8B%D0%B9%20%D1%80%D0%B5%D0%B3%D0%BB%D0%B0%D0%BC%D0%B5%D0%BD%D1%82%20%D0%BF%D1%80%D0%B5%D0%B4%D0%BE%D1%81%D1%82%D0%B0%D0%B2%D0%BB%D0%B5%D0%BD%D0%B8%D1%8F%20%D0%BC%D1%83%D0%BD%D0%B8%D1%86%D0%B8%D0%BF%D0%B0%D0%BB%D1%8C%D0%BD%D1%8B%D1%85%20%D1%83%D1%81%D0%BB%D1%83%D0%B3%20%D0%BF%D0%BE%20%D0%BF%D0%BE%D0%B4%D0%B3%D0%BE%D1%82%D0%BE%D0%B2%D0%BA%D0%B5%20%D0%B8%20%D0%B2%D1%8B%D0%B4%D0%B0%D1%87%D0%B5%20%D1%80%D0%B0%D0%B7%D1%80%D0%B5%D1%88%D0%B5%D0%BD%D0%B8%D1%8F%20%D0%BD%D0%B0%20%D1%81%D1%82%D1%80%D0%BE%D0%B8%D1%82%D0%B5%D0%BB%D1%8C%D1%81%D1%82%D0%B2%D0%BE&amp;pagelen=10" TargetMode="External"/><Relationship Id="rId15" Type="http://schemas.openxmlformats.org/officeDocument/2006/relationships/hyperlink" Target="https://www.consultant.ru/document/cons_doc_LAW_471068/8a479c028d080f9c4013f9a12ca4bc04a1bc7527/" TargetMode="External"/><Relationship Id="rId23" Type="http://schemas.openxmlformats.org/officeDocument/2006/relationships/fontTable" Target="fontTable.xml"/><Relationship Id="rId10" Type="http://schemas.openxmlformats.org/officeDocument/2006/relationships/hyperlink" Target="https://www.consultant.ru/document/cons_doc_LAW_471026/7cb66e0f239f00b0e1d59f167cd46beb2182ece1/" TargetMode="External"/><Relationship Id="rId19" Type="http://schemas.openxmlformats.org/officeDocument/2006/relationships/hyperlink" Target="https://www.consultant.ru/document/cons_doc_LAW_471068/f6fb5e26212db7c34ed9e1fc1e33a10f57b19470/" TargetMode="External"/><Relationship Id="rId4" Type="http://schemas.openxmlformats.org/officeDocument/2006/relationships/webSettings" Target="webSettings.xml"/><Relationship Id="rId9" Type="http://schemas.openxmlformats.org/officeDocument/2006/relationships/hyperlink" Target="https://www.consultant.ru/document/cons_doc_LAW_471068/adbc49aaab552c55cb040636a29a905441cbe915/" TargetMode="External"/><Relationship Id="rId14" Type="http://schemas.openxmlformats.org/officeDocument/2006/relationships/hyperlink" Target="https://www.consultant.ru/document/cons_doc_LAW_471068/8a479c028d080f9c4013f9a12ca4bc04a1bc7527/" TargetMode="External"/><Relationship Id="rId22" Type="http://schemas.openxmlformats.org/officeDocument/2006/relationships/hyperlink" Target="https://www.consultant.ru/document/cons_doc_LAW_477368/f37831cb86dea1959749e24d246234941eca66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2439</Words>
  <Characters>13904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2024-12-13T07:09:00Z</cp:lastPrinted>
  <dcterms:created xsi:type="dcterms:W3CDTF">2024-07-12T05:08:00Z</dcterms:created>
  <dcterms:modified xsi:type="dcterms:W3CDTF">2024-12-13T10:24:00Z</dcterms:modified>
</cp:coreProperties>
</file>