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РОССИЙСКАЯ ФЕДЕРАЦИЯ</w:t>
      </w:r>
    </w:p>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АДМИНИСТРАЦИЯ КОЛОБОВСКОГО ГОРОДСКОГО ПОСЕЛЕНИЯ</w:t>
      </w:r>
      <w:r>
        <w:rPr>
          <w:rFonts w:ascii="Arial" w:hAnsi="Arial" w:cs="Arial"/>
          <w:color w:val="3C3C3C"/>
          <w:sz w:val="27"/>
          <w:szCs w:val="27"/>
        </w:rPr>
        <w:br/>
      </w:r>
      <w:r>
        <w:rPr>
          <w:rStyle w:val="a4"/>
          <w:rFonts w:ascii="Arial" w:hAnsi="Arial" w:cs="Arial"/>
          <w:color w:val="3C3C3C"/>
          <w:sz w:val="27"/>
          <w:szCs w:val="27"/>
        </w:rPr>
        <w:t>ШУЙСКОГО МУНИЦИПАЛЬНОГО РАЙОНА</w:t>
      </w:r>
      <w:r>
        <w:rPr>
          <w:rFonts w:ascii="Arial" w:hAnsi="Arial" w:cs="Arial"/>
          <w:color w:val="3C3C3C"/>
          <w:sz w:val="27"/>
          <w:szCs w:val="27"/>
        </w:rPr>
        <w:br/>
      </w:r>
      <w:r>
        <w:rPr>
          <w:rStyle w:val="a4"/>
          <w:rFonts w:ascii="Arial" w:hAnsi="Arial" w:cs="Arial"/>
          <w:color w:val="3C3C3C"/>
          <w:sz w:val="27"/>
          <w:szCs w:val="27"/>
        </w:rPr>
        <w:t>ИВАНОВСКОЙ ОБЛАСТИ</w:t>
      </w:r>
    </w:p>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155933 Ивановская обл. Шуйский мун. район пос. Колобово ул.1 Фабричная д. 35</w:t>
      </w:r>
    </w:p>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ПОСТАНОВЛЕНИЕ</w:t>
      </w:r>
    </w:p>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АДМИНИСТРАЦИИ КОЛОБОВСКОГО ГОРОДСКОГО ПОСЕЛЕНИЯ</w:t>
      </w:r>
    </w:p>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от «19» 04.2021 года №61</w:t>
      </w:r>
    </w:p>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пос. Колобово</w:t>
      </w:r>
    </w:p>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Fonts w:ascii="Arial" w:hAnsi="Arial" w:cs="Arial"/>
          <w:color w:val="3C3C3C"/>
          <w:sz w:val="27"/>
          <w:szCs w:val="27"/>
        </w:rPr>
        <w:t> </w:t>
      </w:r>
    </w:p>
    <w:p w:rsidR="007A21D8" w:rsidRDefault="007A21D8" w:rsidP="007A21D8">
      <w:pPr>
        <w:pStyle w:val="a3"/>
        <w:shd w:val="clear" w:color="auto" w:fill="FFFFFF"/>
        <w:spacing w:before="0" w:beforeAutospacing="0" w:after="150" w:afterAutospacing="0"/>
        <w:jc w:val="center"/>
        <w:rPr>
          <w:rFonts w:ascii="Arial" w:hAnsi="Arial" w:cs="Arial"/>
          <w:color w:val="3C3C3C"/>
          <w:sz w:val="27"/>
          <w:szCs w:val="27"/>
        </w:rPr>
      </w:pPr>
      <w:r>
        <w:rPr>
          <w:rStyle w:val="a4"/>
          <w:rFonts w:ascii="Arial" w:hAnsi="Arial" w:cs="Arial"/>
          <w:color w:val="3C3C3C"/>
          <w:sz w:val="27"/>
          <w:szCs w:val="27"/>
        </w:rPr>
        <w:t>О внесении изменений в постановление администрации Колобовского городского поселения от 16.01.2013 №12 «Об утверждении административного регламента по предоставлению муниципальной услуги « Выдача градостроительного плана земельного участка»</w:t>
      </w:r>
    </w:p>
    <w:p w:rsidR="007A21D8" w:rsidRDefault="007A21D8" w:rsidP="007A21D8">
      <w:pPr>
        <w:pStyle w:val="a3"/>
        <w:shd w:val="clear" w:color="auto" w:fill="FFFFFF"/>
        <w:spacing w:before="0" w:beforeAutospacing="0" w:after="150" w:afterAutospacing="0"/>
        <w:rPr>
          <w:rFonts w:ascii="Arial" w:hAnsi="Arial" w:cs="Arial"/>
          <w:color w:val="3C3C3C"/>
          <w:sz w:val="27"/>
          <w:szCs w:val="27"/>
        </w:rPr>
      </w:pPr>
      <w:r>
        <w:rPr>
          <w:rFonts w:ascii="Arial" w:hAnsi="Arial" w:cs="Arial"/>
          <w:color w:val="3C3C3C"/>
          <w:sz w:val="27"/>
          <w:szCs w:val="27"/>
        </w:rPr>
        <w:t> </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В соответствии с Федеральным законом от 06.10.2003г. N131-ФЗ "Об общих принципах организации местного самоуправления в Российской Федерации", Федеральным законом от 27.07.2010г. N210-ФЗ "Об организации предоставления государственных и муниципальных услуг", в целях приведения действующих административных регламентов по предоставлению унифицированных муниципальных услуг в соответствии с разработанными Правительством Ивановской области унифицированными регламентами, администрация Колобовского городского поселения постановляет:</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 В постановление администрации Колобовского городского поселения от 16.01.2013 №12 «Об утверждении административного регламента по предоставлению муниципальной услуги «Выдача градостроительного плана земельного участка» внести следующие изменения:</w:t>
      </w:r>
      <w:r>
        <w:rPr>
          <w:rFonts w:ascii="Arial" w:hAnsi="Arial" w:cs="Arial"/>
          <w:color w:val="3C3C3C"/>
          <w:sz w:val="27"/>
          <w:szCs w:val="27"/>
        </w:rPr>
        <w:br/>
        <w:t>1.1. Наименование раздела 5 изложить в новой редакции: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5. Формы контроля за исполнением административного регламента;</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1.2. Пункт 6.5. изложить в новой редакции: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6.5.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ascii="Arial" w:hAnsi="Arial" w:cs="Arial"/>
          <w:color w:val="3C3C3C"/>
          <w:sz w:val="27"/>
          <w:szCs w:val="27"/>
        </w:rPr>
        <w:lastRenderedPageBreak/>
        <w:t>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По результатам рассмотрения жалобы принимается одно из следующих решений:</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2) в удовлетворении жалобы отказывается.</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Не позднее дня, следующего за днем принятия решения, указанного в части7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1.3.Наименование раздела 6 изложить в новой редакции: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6. .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1.4. Раздел 6 изложить в новой редакции: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6.1.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Заявитель может обратиться с жалобой в том числе в следующих случаях:</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lastRenderedPageBreak/>
        <w:t>1) нарушение срока регистрации запроса о предоставлении государственной или муниципальной услуги, запроса, указанного в статье15.1 настоящего Федерального закона;</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Pr>
          <w:rFonts w:ascii="Arial" w:hAnsi="Arial" w:cs="Arial"/>
          <w:color w:val="3C3C3C"/>
          <w:sz w:val="27"/>
          <w:szCs w:val="27"/>
        </w:rPr>
        <w:lastRenderedPageBreak/>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8) нарушение срока или порядка выдачи документов по результатам предоставления государственной или муниципальной услуги;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6.2. Общие требования к порядку подачи и рассмотрения жалобы</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lastRenderedPageBreak/>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w:t>
      </w:r>
      <w:r>
        <w:rPr>
          <w:rFonts w:ascii="Arial" w:hAnsi="Arial" w:cs="Arial"/>
          <w:color w:val="3C3C3C"/>
          <w:sz w:val="27"/>
          <w:szCs w:val="27"/>
        </w:rPr>
        <w:lastRenderedPageBreak/>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 xml:space="preserve">6.3.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w:t>
      </w:r>
      <w:r>
        <w:rPr>
          <w:rFonts w:ascii="Arial" w:hAnsi="Arial" w:cs="Arial"/>
          <w:color w:val="3C3C3C"/>
          <w:sz w:val="27"/>
          <w:szCs w:val="27"/>
        </w:rPr>
        <w:lastRenderedPageBreak/>
        <w:t>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6.4. Жалоба должна содержать:</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2. Настоящее постановление вступает в силу с момента подписания.</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3. Настоящее постановление опубликовать в официальном издании «Вестник Колобовского городского поселения» и разместить на официальном сайте администрации поселения.</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t>Глава</w:t>
      </w:r>
    </w:p>
    <w:p w:rsidR="007A21D8" w:rsidRDefault="007A21D8" w:rsidP="007A21D8">
      <w:pPr>
        <w:pStyle w:val="a3"/>
        <w:shd w:val="clear" w:color="auto" w:fill="FFFFFF"/>
        <w:spacing w:before="0" w:beforeAutospacing="0" w:after="150" w:afterAutospacing="0"/>
        <w:jc w:val="both"/>
        <w:rPr>
          <w:rFonts w:ascii="Arial" w:hAnsi="Arial" w:cs="Arial"/>
          <w:color w:val="3C3C3C"/>
          <w:sz w:val="27"/>
          <w:szCs w:val="27"/>
        </w:rPr>
      </w:pPr>
      <w:r>
        <w:rPr>
          <w:rFonts w:ascii="Arial" w:hAnsi="Arial" w:cs="Arial"/>
          <w:color w:val="3C3C3C"/>
          <w:sz w:val="27"/>
          <w:szCs w:val="27"/>
        </w:rPr>
        <w:lastRenderedPageBreak/>
        <w:t>Колобовского городского поселения Курганская О.М.</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F5"/>
    <w:rsid w:val="005E6AF1"/>
    <w:rsid w:val="007A21D8"/>
    <w:rsid w:val="00CB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3977C-E884-4230-9B87-F670279A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2632</Words>
  <Characters>15009</Characters>
  <Application>Microsoft Office Word</Application>
  <DocSecurity>0</DocSecurity>
  <Lines>125</Lines>
  <Paragraphs>35</Paragraphs>
  <ScaleCrop>false</ScaleCrop>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2023-08-17T08:16:00Z</dcterms:created>
  <dcterms:modified xsi:type="dcterms:W3CDTF">2023-08-17T08:16:00Z</dcterms:modified>
</cp:coreProperties>
</file>