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803" w:rsidRDefault="006C7803" w:rsidP="00425C24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6C7803" w:rsidRPr="00217AB2" w:rsidRDefault="006C7803" w:rsidP="00425C2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C7803" w:rsidRDefault="006C7803" w:rsidP="00425C24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6C7803" w:rsidRDefault="006C7803" w:rsidP="00425C24">
      <w:pPr>
        <w:pStyle w:val="BodyText"/>
      </w:pPr>
    </w:p>
    <w:p w:rsidR="006C7803" w:rsidRPr="00217AB2" w:rsidRDefault="006C7803" w:rsidP="00425C2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C7803" w:rsidRPr="00217AB2" w:rsidRDefault="006C7803" w:rsidP="00425C2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C7803" w:rsidRPr="00217AB2" w:rsidRDefault="006C7803" w:rsidP="00425C24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6C7803" w:rsidRDefault="006C7803" w:rsidP="00425C24">
      <w:pPr>
        <w:pStyle w:val="BodyText"/>
        <w:jc w:val="center"/>
      </w:pPr>
      <w:r>
        <w:t>от  02.11.2015 года  № 228</w:t>
      </w:r>
    </w:p>
    <w:p w:rsidR="006C7803" w:rsidRDefault="006C7803" w:rsidP="00425C24">
      <w:pPr>
        <w:pStyle w:val="BodyText"/>
        <w:jc w:val="center"/>
      </w:pPr>
      <w:r>
        <w:t>пос. Колобово</w:t>
      </w:r>
    </w:p>
    <w:p w:rsidR="006C7803" w:rsidRDefault="006C7803" w:rsidP="00425C24"/>
    <w:p w:rsidR="006C7803" w:rsidRDefault="006C7803" w:rsidP="00425C2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постановление от 05.11.2014 № 158 «Об утверждении муниципальной программы «Развитие местного самоуправления в Колобовском городском поселении»</w:t>
      </w:r>
    </w:p>
    <w:p w:rsidR="006C7803" w:rsidRDefault="006C7803" w:rsidP="00425C24">
      <w:pPr>
        <w:jc w:val="center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Бюджетным 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>Изложить муниципальную программу «Развитие местного самоуправления в Колобовском городском поселении» в новой редакции (прилагается).</w:t>
      </w: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</w:t>
      </w: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Настоящее постановление вступает в силу с 01.01.2016 года.</w:t>
      </w: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  И.А.Сергеева</w:t>
      </w: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Pr="00151503" w:rsidRDefault="006C7803" w:rsidP="00425C24">
      <w:pPr>
        <w:jc w:val="right"/>
      </w:pPr>
      <w:r w:rsidRPr="00151503">
        <w:t xml:space="preserve">Приложение к постановлению </w:t>
      </w:r>
    </w:p>
    <w:p w:rsidR="006C7803" w:rsidRPr="00151503" w:rsidRDefault="006C7803" w:rsidP="00425C24">
      <w:pPr>
        <w:jc w:val="right"/>
      </w:pPr>
      <w:r w:rsidRPr="00151503">
        <w:t xml:space="preserve">администрации Колобовского </w:t>
      </w:r>
    </w:p>
    <w:p w:rsidR="006C7803" w:rsidRPr="00151503" w:rsidRDefault="006C7803" w:rsidP="00425C24">
      <w:pPr>
        <w:jc w:val="right"/>
      </w:pPr>
      <w:r w:rsidRPr="00151503">
        <w:t>городского поселения</w:t>
      </w:r>
    </w:p>
    <w:p w:rsidR="006C7803" w:rsidRPr="00151503" w:rsidRDefault="006C7803" w:rsidP="00425C24">
      <w:pPr>
        <w:jc w:val="right"/>
      </w:pPr>
      <w:r>
        <w:t>от 02.11.2015 № 228</w:t>
      </w:r>
    </w:p>
    <w:p w:rsidR="006C7803" w:rsidRPr="00151503" w:rsidRDefault="006C7803" w:rsidP="00425C24"/>
    <w:p w:rsidR="006C7803" w:rsidRPr="005C7777" w:rsidRDefault="006C7803" w:rsidP="00425C24">
      <w:pPr>
        <w:jc w:val="center"/>
        <w:rPr>
          <w:b/>
          <w:bCs/>
          <w:sz w:val="26"/>
          <w:szCs w:val="26"/>
        </w:rPr>
      </w:pPr>
      <w:r w:rsidRPr="005C7777">
        <w:rPr>
          <w:b/>
          <w:bCs/>
          <w:sz w:val="26"/>
          <w:szCs w:val="26"/>
        </w:rPr>
        <w:t xml:space="preserve">Муниципальная программа </w:t>
      </w:r>
    </w:p>
    <w:p w:rsidR="006C7803" w:rsidRPr="005C7777" w:rsidRDefault="006C7803" w:rsidP="00425C24">
      <w:pPr>
        <w:jc w:val="center"/>
        <w:rPr>
          <w:b/>
          <w:bCs/>
          <w:sz w:val="28"/>
          <w:szCs w:val="28"/>
        </w:rPr>
      </w:pPr>
      <w:r w:rsidRPr="005C7777">
        <w:rPr>
          <w:b/>
          <w:bCs/>
          <w:sz w:val="26"/>
          <w:szCs w:val="26"/>
        </w:rPr>
        <w:t xml:space="preserve">«Развитие местного самоуправления в </w:t>
      </w:r>
      <w:r>
        <w:rPr>
          <w:b/>
          <w:bCs/>
          <w:sz w:val="26"/>
          <w:szCs w:val="26"/>
        </w:rPr>
        <w:t>Колобовском городском поселении</w:t>
      </w:r>
      <w:r w:rsidRPr="005C7777">
        <w:rPr>
          <w:b/>
          <w:bCs/>
          <w:sz w:val="26"/>
          <w:szCs w:val="26"/>
        </w:rPr>
        <w:t>»</w:t>
      </w:r>
      <w:r w:rsidRPr="005C7777">
        <w:rPr>
          <w:b/>
          <w:bCs/>
          <w:sz w:val="28"/>
          <w:szCs w:val="28"/>
        </w:rPr>
        <w:t xml:space="preserve"> </w:t>
      </w:r>
    </w:p>
    <w:p w:rsidR="006C7803" w:rsidRPr="005C7777" w:rsidRDefault="006C7803" w:rsidP="00425C24">
      <w:pPr>
        <w:jc w:val="center"/>
        <w:rPr>
          <w:b/>
          <w:bCs/>
          <w:sz w:val="28"/>
          <w:szCs w:val="28"/>
        </w:rPr>
      </w:pPr>
    </w:p>
    <w:p w:rsidR="006C7803" w:rsidRPr="005C7777" w:rsidRDefault="006C7803" w:rsidP="00425C24">
      <w:pPr>
        <w:numPr>
          <w:ilvl w:val="0"/>
          <w:numId w:val="1"/>
        </w:numPr>
        <w:ind w:hanging="720"/>
        <w:jc w:val="center"/>
        <w:rPr>
          <w:b/>
          <w:bCs/>
          <w:sz w:val="28"/>
          <w:szCs w:val="28"/>
        </w:rPr>
      </w:pPr>
      <w:r w:rsidRPr="005C7777">
        <w:rPr>
          <w:b/>
          <w:bCs/>
          <w:sz w:val="28"/>
          <w:szCs w:val="28"/>
        </w:rPr>
        <w:t>Паспорт муниципальной программы</w:t>
      </w:r>
    </w:p>
    <w:p w:rsidR="006C7803" w:rsidRDefault="006C7803" w:rsidP="00425C24">
      <w:pPr>
        <w:ind w:left="720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7"/>
        <w:gridCol w:w="6634"/>
      </w:tblGrid>
      <w:tr w:rsidR="006C7803" w:rsidRPr="008D2999">
        <w:tc>
          <w:tcPr>
            <w:tcW w:w="2943" w:type="dxa"/>
          </w:tcPr>
          <w:p w:rsidR="006C7803" w:rsidRPr="00AA28DA" w:rsidRDefault="006C7803" w:rsidP="00903433">
            <w:pPr>
              <w:snapToGrid w:val="0"/>
            </w:pPr>
            <w:r w:rsidRPr="00AA28DA">
              <w:t>1.Наименование программы</w:t>
            </w:r>
          </w:p>
        </w:tc>
        <w:tc>
          <w:tcPr>
            <w:tcW w:w="6663" w:type="dxa"/>
          </w:tcPr>
          <w:p w:rsidR="006C7803" w:rsidRPr="00AA28DA" w:rsidRDefault="006C7803" w:rsidP="00903433">
            <w:pPr>
              <w:snapToGrid w:val="0"/>
            </w:pPr>
            <w:r w:rsidRPr="00AA28DA">
              <w:t>«Развитие местного самоуправления в Колобовском городском поселении»</w:t>
            </w:r>
          </w:p>
        </w:tc>
      </w:tr>
      <w:tr w:rsidR="006C7803" w:rsidRPr="008D2999">
        <w:tc>
          <w:tcPr>
            <w:tcW w:w="2943" w:type="dxa"/>
          </w:tcPr>
          <w:p w:rsidR="006C7803" w:rsidRPr="00AA28DA" w:rsidRDefault="006C7803" w:rsidP="00903433">
            <w:pPr>
              <w:snapToGrid w:val="0"/>
            </w:pPr>
            <w:r w:rsidRPr="00AA28DA">
              <w:t>2.Срок реализации программы</w:t>
            </w:r>
          </w:p>
        </w:tc>
        <w:tc>
          <w:tcPr>
            <w:tcW w:w="6663" w:type="dxa"/>
          </w:tcPr>
          <w:p w:rsidR="006C7803" w:rsidRPr="00AA28DA" w:rsidRDefault="006C7803" w:rsidP="00903433">
            <w:pPr>
              <w:snapToGrid w:val="0"/>
            </w:pPr>
            <w:r w:rsidRPr="00AA28DA">
              <w:t>2015 – 2017  годы</w:t>
            </w:r>
          </w:p>
        </w:tc>
      </w:tr>
      <w:tr w:rsidR="006C7803" w:rsidRPr="008D2999">
        <w:tc>
          <w:tcPr>
            <w:tcW w:w="2943" w:type="dxa"/>
          </w:tcPr>
          <w:p w:rsidR="006C7803" w:rsidRPr="00AA28DA" w:rsidRDefault="006C7803" w:rsidP="00903433">
            <w:pPr>
              <w:snapToGrid w:val="0"/>
            </w:pPr>
            <w:r w:rsidRPr="00AA28DA">
              <w:t>3.Перечень подпрограмм муниципальной программы</w:t>
            </w:r>
          </w:p>
        </w:tc>
        <w:tc>
          <w:tcPr>
            <w:tcW w:w="6663" w:type="dxa"/>
          </w:tcPr>
          <w:p w:rsidR="006C7803" w:rsidRPr="00AA28DA" w:rsidRDefault="006C7803" w:rsidP="00903433">
            <w:pPr>
              <w:jc w:val="both"/>
            </w:pPr>
            <w:r w:rsidRPr="00AA28DA">
              <w:t>1.Обеспечение деятельности органов местного самоуправления Колобовского городского поселения</w:t>
            </w:r>
          </w:p>
          <w:p w:rsidR="006C7803" w:rsidRPr="00AA28DA" w:rsidRDefault="006C7803" w:rsidP="00903433">
            <w:pPr>
              <w:jc w:val="both"/>
            </w:pPr>
            <w:r w:rsidRPr="00AA28DA">
              <w:t>2. Развитие муниципальной службы</w:t>
            </w:r>
          </w:p>
        </w:tc>
      </w:tr>
      <w:tr w:rsidR="006C7803" w:rsidRPr="008D2999">
        <w:tc>
          <w:tcPr>
            <w:tcW w:w="2943" w:type="dxa"/>
          </w:tcPr>
          <w:p w:rsidR="006C7803" w:rsidRPr="00AA28DA" w:rsidRDefault="006C7803" w:rsidP="00903433">
            <w:pPr>
              <w:snapToGrid w:val="0"/>
            </w:pPr>
            <w:r w:rsidRPr="00AA28DA">
              <w:t>4.Администратор муниципальной программы</w:t>
            </w:r>
          </w:p>
        </w:tc>
        <w:tc>
          <w:tcPr>
            <w:tcW w:w="6663" w:type="dxa"/>
          </w:tcPr>
          <w:p w:rsidR="006C7803" w:rsidRPr="00AA28DA" w:rsidRDefault="006C7803" w:rsidP="00903433">
            <w:pPr>
              <w:snapToGrid w:val="0"/>
            </w:pPr>
            <w:r w:rsidRPr="00AA28DA">
              <w:t>Администрация Колобовского городского поселения</w:t>
            </w:r>
          </w:p>
        </w:tc>
      </w:tr>
      <w:tr w:rsidR="006C7803" w:rsidRPr="008D2999">
        <w:tc>
          <w:tcPr>
            <w:tcW w:w="2943" w:type="dxa"/>
          </w:tcPr>
          <w:p w:rsidR="006C7803" w:rsidRPr="00AA28DA" w:rsidRDefault="006C7803" w:rsidP="00903433">
            <w:pPr>
              <w:snapToGrid w:val="0"/>
            </w:pPr>
            <w:r w:rsidRPr="00AA28DA">
              <w:t>5.Перечень исполнителей муниципальной программы</w:t>
            </w:r>
          </w:p>
        </w:tc>
        <w:tc>
          <w:tcPr>
            <w:tcW w:w="6663" w:type="dxa"/>
          </w:tcPr>
          <w:p w:rsidR="006C7803" w:rsidRPr="00AA28DA" w:rsidRDefault="006C7803" w:rsidP="00903433">
            <w:pPr>
              <w:suppressAutoHyphens/>
            </w:pPr>
            <w:r w:rsidRPr="00AA28DA">
              <w:t>Администрация Колобовского городского поселения</w:t>
            </w:r>
          </w:p>
          <w:p w:rsidR="006C7803" w:rsidRPr="00AA28DA" w:rsidRDefault="006C7803" w:rsidP="00903433"/>
        </w:tc>
      </w:tr>
      <w:tr w:rsidR="006C7803" w:rsidRPr="008D2999">
        <w:tc>
          <w:tcPr>
            <w:tcW w:w="2943" w:type="dxa"/>
          </w:tcPr>
          <w:p w:rsidR="006C7803" w:rsidRPr="00AA28DA" w:rsidRDefault="006C7803" w:rsidP="00903433">
            <w:pPr>
              <w:snapToGrid w:val="0"/>
            </w:pPr>
            <w:r w:rsidRPr="00AA28DA">
              <w:t>6.Цель (цели) муниципальной программы</w:t>
            </w:r>
          </w:p>
        </w:tc>
        <w:tc>
          <w:tcPr>
            <w:tcW w:w="6663" w:type="dxa"/>
          </w:tcPr>
          <w:p w:rsidR="006C7803" w:rsidRPr="00AA28DA" w:rsidRDefault="006C7803" w:rsidP="00903433">
            <w:pPr>
              <w:snapToGrid w:val="0"/>
            </w:pPr>
            <w:r w:rsidRPr="00AA28DA"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6C7803" w:rsidRPr="008D2999">
        <w:tc>
          <w:tcPr>
            <w:tcW w:w="2943" w:type="dxa"/>
          </w:tcPr>
          <w:p w:rsidR="006C7803" w:rsidRPr="00AA28DA" w:rsidRDefault="006C7803" w:rsidP="00903433">
            <w:pPr>
              <w:snapToGrid w:val="0"/>
            </w:pPr>
            <w:r w:rsidRPr="00AA28DA">
              <w:t>7.Объемы ресурсного обеспечения муниципальной программы</w:t>
            </w:r>
          </w:p>
        </w:tc>
        <w:tc>
          <w:tcPr>
            <w:tcW w:w="6663" w:type="dxa"/>
          </w:tcPr>
          <w:p w:rsidR="006C7803" w:rsidRPr="00AA28DA" w:rsidRDefault="006C7803" w:rsidP="00903433">
            <w:r w:rsidRPr="00AA28DA">
              <w:t>2015 -  4889236,00 руб.</w:t>
            </w:r>
          </w:p>
          <w:p w:rsidR="006C7803" w:rsidRPr="00AA28DA" w:rsidRDefault="006C7803" w:rsidP="00903433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AA28DA">
              <w:t>– 4991202,0 руб.</w:t>
            </w:r>
          </w:p>
          <w:p w:rsidR="006C7803" w:rsidRPr="00AA28DA" w:rsidRDefault="006C7803" w:rsidP="00903433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AA28DA">
              <w:t>-4806876,00 руб.</w:t>
            </w:r>
          </w:p>
          <w:p w:rsidR="006C7803" w:rsidRPr="00AA28DA" w:rsidRDefault="006C7803" w:rsidP="00903433">
            <w:pPr>
              <w:ind w:left="34" w:hanging="34"/>
            </w:pPr>
          </w:p>
        </w:tc>
      </w:tr>
    </w:tbl>
    <w:p w:rsidR="006C7803" w:rsidRPr="005C7777" w:rsidRDefault="006C7803" w:rsidP="00425C24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5C7777">
        <w:rPr>
          <w:b/>
          <w:bCs/>
          <w:sz w:val="28"/>
          <w:szCs w:val="28"/>
        </w:rPr>
        <w:t>Анализ текущей ситуации в сфере реализации муниципальной программы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Колобовском городском поселении, в соответствии с Уставом муниципального образования действует Совет Колобовского городского поселения – представительный орган, администрация Колобовского городского поселения- исполнительный орган местного самоуправления. Органы местного самоуправления решают все вопросы местного значения поселения в соответствии с полномочиями. Их решение обеспечивает штат муниципальных служащих и других сотрудников администрации поселения. Ежегодно осуществляется повышение квалификации муниципальных служащих, подлежащих этому виду обучения, один раз в три года проходит аттестация муниципальных служащих.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поселении  гарантировано пенсионное обеспечение лиц, замещавших выборные муниципальные должности и должности муниципальной службы. С 2012 года минимальный размер пенсии за выслугу лет из бюджета поселения составляет 600 рублей.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Ежегодно увеличиваются расходы, связанные с публикациями в средствах массовой информации муниципальных правовых актов, статей о социально-экономическом развитии поселения, информационных сообщений о конкурсах по продаже и сдаче в аренду муниципального имущества и др.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</w:p>
    <w:p w:rsidR="006C7803" w:rsidRPr="005C7777" w:rsidRDefault="006C7803" w:rsidP="00425C24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5C7777">
        <w:rPr>
          <w:b/>
          <w:bCs/>
          <w:sz w:val="28"/>
          <w:szCs w:val="28"/>
        </w:rPr>
        <w:t xml:space="preserve">Цель и ожидаемые результаты реализации </w:t>
      </w:r>
    </w:p>
    <w:p w:rsidR="006C7803" w:rsidRPr="005C7777" w:rsidRDefault="006C7803" w:rsidP="00425C24">
      <w:pPr>
        <w:ind w:left="720"/>
        <w:jc w:val="center"/>
        <w:rPr>
          <w:b/>
          <w:bCs/>
          <w:sz w:val="28"/>
          <w:szCs w:val="28"/>
        </w:rPr>
      </w:pPr>
      <w:r w:rsidRPr="005C7777">
        <w:rPr>
          <w:b/>
          <w:bCs/>
          <w:sz w:val="28"/>
          <w:szCs w:val="28"/>
        </w:rPr>
        <w:t>муниципальной программы</w:t>
      </w: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Целью реализации муниципальной программы является содействие развитию местного самоуправления и обеспечение гарантий деятельности органов местного самоуправления.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Будет продолжена работа по совершенствованию деятельности органов местного самоуправления, повышению роли резерва управленческих кадров в замещении вакантных должностей муниципальной службы.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ожидаемых результатов муниципальной программы построена на прогнозе социально-экономического развития Колобовского городского поселения, предполагающем поступательный рост экономики поселения в среднесрочной перспективе. Если темпы роста экономики поселения окажутся существенно ниже прогнозируемых, значения целевых индикаторов (показателей) реализации муниципальной программы могут существенно отклоняться от плановых, в результате чего финансированию в полном объеме подлежат защищенные статьи (заработная плата сотрудников  и начисления на нее, пенсия за выслугу лет лицам, замещавшим выборные муниципальные должности и должности муниципальной службы). Расходы по другим мероприятиям могут быть сокращены по решению Совета Колобовского городского поселения.</w:t>
      </w:r>
    </w:p>
    <w:p w:rsidR="006C7803" w:rsidRDefault="006C7803" w:rsidP="00425C24">
      <w:pPr>
        <w:ind w:firstLine="567"/>
        <w:jc w:val="center"/>
        <w:rPr>
          <w:sz w:val="28"/>
          <w:szCs w:val="28"/>
        </w:rPr>
      </w:pPr>
    </w:p>
    <w:p w:rsidR="006C7803" w:rsidRDefault="006C7803" w:rsidP="00425C2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Целевые индикаторы (показатели) реализации муниципальной программы</w:t>
      </w:r>
    </w:p>
    <w:p w:rsidR="006C7803" w:rsidRDefault="006C7803" w:rsidP="00425C24">
      <w:pPr>
        <w:ind w:firstLine="567"/>
        <w:jc w:val="center"/>
        <w:rPr>
          <w:sz w:val="28"/>
          <w:szCs w:val="28"/>
        </w:rPr>
      </w:pPr>
    </w:p>
    <w:tbl>
      <w:tblPr>
        <w:tblW w:w="97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4050"/>
        <w:gridCol w:w="843"/>
        <w:gridCol w:w="850"/>
        <w:gridCol w:w="851"/>
        <w:gridCol w:w="850"/>
        <w:gridCol w:w="851"/>
        <w:gridCol w:w="851"/>
      </w:tblGrid>
      <w:tr w:rsidR="006C7803" w:rsidRPr="00916859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№ п/п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center"/>
            </w:pPr>
            <w:r w:rsidRPr="00425C24">
              <w:t>Наименование целевого индикатора (показателя)</w:t>
            </w:r>
          </w:p>
        </w:tc>
        <w:tc>
          <w:tcPr>
            <w:tcW w:w="843" w:type="dxa"/>
          </w:tcPr>
          <w:p w:rsidR="006C7803" w:rsidRPr="00425C24" w:rsidRDefault="006C7803" w:rsidP="00903433">
            <w:pPr>
              <w:jc w:val="center"/>
            </w:pPr>
            <w:r w:rsidRPr="00425C24">
              <w:t>Ед.</w:t>
            </w:r>
          </w:p>
          <w:p w:rsidR="006C7803" w:rsidRPr="00425C24" w:rsidRDefault="006C7803" w:rsidP="00903433">
            <w:pPr>
              <w:jc w:val="center"/>
            </w:pPr>
            <w:r w:rsidRPr="00425C24">
              <w:t>изм.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2013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2014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2015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2016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2017</w:t>
            </w:r>
          </w:p>
        </w:tc>
      </w:tr>
      <w:tr w:rsidR="006C7803" w:rsidRPr="00916859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1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center"/>
            </w:pPr>
            <w:r w:rsidRPr="00425C24">
              <w:t>2</w:t>
            </w:r>
          </w:p>
        </w:tc>
        <w:tc>
          <w:tcPr>
            <w:tcW w:w="843" w:type="dxa"/>
          </w:tcPr>
          <w:p w:rsidR="006C7803" w:rsidRPr="00425C24" w:rsidRDefault="006C7803" w:rsidP="00903433">
            <w:pPr>
              <w:jc w:val="center"/>
            </w:pPr>
            <w:r w:rsidRPr="00425C24">
              <w:t>3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4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5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6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7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8</w:t>
            </w:r>
          </w:p>
        </w:tc>
      </w:tr>
      <w:tr w:rsidR="006C7803" w:rsidRPr="00916859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1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both"/>
            </w:pPr>
            <w:r w:rsidRPr="00425C24">
              <w:t>Удельный вес назначения пенсии за выслугу лет лицам, замещавшим должности муниципальной службы, обратившимся за ее назначением, и отвечающим требованиям муниципальных правовых актов о назначении пенсии</w:t>
            </w:r>
          </w:p>
        </w:tc>
        <w:tc>
          <w:tcPr>
            <w:tcW w:w="843" w:type="dxa"/>
          </w:tcPr>
          <w:p w:rsidR="006C7803" w:rsidRPr="00425C24" w:rsidRDefault="006C7803" w:rsidP="00903433">
            <w:pPr>
              <w:jc w:val="center"/>
            </w:pPr>
            <w:r w:rsidRPr="00425C24">
              <w:t>%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</w:tr>
      <w:tr w:rsidR="006C7803" w:rsidRPr="00916859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2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both"/>
            </w:pPr>
            <w:r w:rsidRPr="00425C24">
              <w:t>Опубликование документов и материалов, обязательных к опубликованию законодательством и обеспечение информационной открытости в деятельности органов местного самоуправления</w:t>
            </w:r>
          </w:p>
        </w:tc>
        <w:tc>
          <w:tcPr>
            <w:tcW w:w="843" w:type="dxa"/>
          </w:tcPr>
          <w:p w:rsidR="006C7803" w:rsidRPr="00425C24" w:rsidRDefault="006C7803" w:rsidP="00903433">
            <w:pPr>
              <w:jc w:val="center"/>
            </w:pPr>
            <w:r w:rsidRPr="00425C24">
              <w:t>%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</w:tr>
      <w:tr w:rsidR="006C7803" w:rsidRPr="00916859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4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both"/>
            </w:pPr>
            <w:r w:rsidRPr="00425C24">
              <w:t>Проведение  запланированных мероприятий, посвященных государственным и профессиональным праздникам и знаменательным датам, а также других мероприятий</w:t>
            </w:r>
          </w:p>
        </w:tc>
        <w:tc>
          <w:tcPr>
            <w:tcW w:w="843" w:type="dxa"/>
          </w:tcPr>
          <w:p w:rsidR="006C7803" w:rsidRPr="00425C24" w:rsidRDefault="006C7803" w:rsidP="00903433">
            <w:pPr>
              <w:jc w:val="center"/>
            </w:pPr>
            <w:r w:rsidRPr="00425C24">
              <w:t>%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</w:tr>
      <w:tr w:rsidR="006C7803" w:rsidRPr="00916859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6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both"/>
            </w:pPr>
            <w:r w:rsidRPr="00425C24">
              <w:t>Обеспечение планов деятельности органов местного самоуправления</w:t>
            </w:r>
          </w:p>
        </w:tc>
        <w:tc>
          <w:tcPr>
            <w:tcW w:w="843" w:type="dxa"/>
          </w:tcPr>
          <w:p w:rsidR="006C7803" w:rsidRPr="00425C24" w:rsidRDefault="006C7803" w:rsidP="00903433">
            <w:pPr>
              <w:jc w:val="center"/>
            </w:pPr>
            <w:r w:rsidRPr="00425C24">
              <w:t>%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0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  <w:tc>
          <w:tcPr>
            <w:tcW w:w="851" w:type="dxa"/>
          </w:tcPr>
          <w:p w:rsidR="006C7803" w:rsidRPr="00425C24" w:rsidRDefault="006C7803" w:rsidP="00903433">
            <w:pPr>
              <w:jc w:val="center"/>
            </w:pPr>
            <w:r w:rsidRPr="00425C24">
              <w:t>100</w:t>
            </w:r>
          </w:p>
        </w:tc>
      </w:tr>
    </w:tbl>
    <w:p w:rsidR="006C7803" w:rsidRDefault="006C7803" w:rsidP="00425C24">
      <w:pPr>
        <w:ind w:firstLine="567"/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Муниципальная программа реализуется посредством 2 аналитических подпрограмм. Подпрограммы предполагают реализацию мер, предусмотренных законодательством Российской Федерации о местном самоуправлении, обеспечению публичности органов местного самоуправления и гарантий муниципальных служащих, в том числе:</w:t>
      </w:r>
    </w:p>
    <w:p w:rsidR="006C7803" w:rsidRDefault="006C7803" w:rsidP="00425C24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«Обеспечение деятельности органов местного самоуправления Колобовского городского поселения» предполагает повышение результативности и совершенствование муниципальной службы, обеспечение деятельности администрации, реализацию прав лиц, замещавших выборные муниципальные должности и должности муниципальной службы на пенсию за выслугу лет, выполнение требований законодательства об опубликовании правовых актов органов местного самоуправления, ведение официального сайта муниципального образования и использование других видов взаимодействия со средствами массовой информации. проведение культурно-массовых мероприятий, посвященных знаменательным датам, государственным и профессиональным праздниками других мероприятий;</w:t>
      </w:r>
    </w:p>
    <w:p w:rsidR="006C7803" w:rsidRDefault="006C7803" w:rsidP="00425C24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«Развитие муниципальной службы» предполагает обеспечение подготовки, переподготовки, и обучения и повышения квалификации муниципальных служащих, а также взносы в Совет муниципальных образований Ивановской области.</w:t>
      </w: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5C7777">
        <w:rPr>
          <w:b/>
          <w:bCs/>
          <w:sz w:val="28"/>
          <w:szCs w:val="28"/>
        </w:rPr>
        <w:t>Ресурсное обеспечение муниципальной программы</w:t>
      </w: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820"/>
        <w:gridCol w:w="1146"/>
        <w:gridCol w:w="1254"/>
        <w:gridCol w:w="1726"/>
      </w:tblGrid>
      <w:tr w:rsidR="006C7803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 xml:space="preserve"> п/п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</w:tr>
      <w:tr w:rsidR="006C7803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4889236,00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4991202,00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6C7803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4889236,00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4991202,00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6C7803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</w:p>
        </w:tc>
      </w:tr>
      <w:tr w:rsidR="006C7803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Обеспечение деятельности органов местного самоуправления Колобовского городского поселения»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4842216,00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4944531,00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6C7803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4842216,00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4944531,00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6C7803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46671,00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  <w:tr w:rsidR="006C7803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46671,00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6C7803" w:rsidRPr="0038017D" w:rsidRDefault="006C7803" w:rsidP="00903433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</w:tbl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Default="006C7803" w:rsidP="00425C24">
      <w:pPr>
        <w:ind w:left="720"/>
        <w:rPr>
          <w:b/>
          <w:bCs/>
        </w:rPr>
      </w:pPr>
    </w:p>
    <w:p w:rsidR="006C7803" w:rsidRPr="0038017D" w:rsidRDefault="006C7803" w:rsidP="00425C24">
      <w:pPr>
        <w:ind w:left="720"/>
        <w:rPr>
          <w:b/>
          <w:bCs/>
        </w:rPr>
      </w:pPr>
    </w:p>
    <w:p w:rsidR="006C7803" w:rsidRPr="0038017D" w:rsidRDefault="006C7803" w:rsidP="00425C24">
      <w:pPr>
        <w:ind w:left="720"/>
      </w:pPr>
    </w:p>
    <w:p w:rsidR="006C7803" w:rsidRPr="0038017D" w:rsidRDefault="006C7803" w:rsidP="00425C24">
      <w:pPr>
        <w:jc w:val="both"/>
      </w:pPr>
    </w:p>
    <w:p w:rsidR="006C7803" w:rsidRPr="0038017D" w:rsidRDefault="006C7803" w:rsidP="00425C24">
      <w:pPr>
        <w:jc w:val="both"/>
      </w:pPr>
    </w:p>
    <w:p w:rsidR="006C7803" w:rsidRPr="0038017D" w:rsidRDefault="006C7803" w:rsidP="00425C24">
      <w:pPr>
        <w:jc w:val="both"/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</w:p>
    <w:p w:rsidR="006C7803" w:rsidRDefault="006C7803" w:rsidP="00425C24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деятельности органов местного самоуправления в Колобовском городском поселении»</w:t>
      </w:r>
    </w:p>
    <w:p w:rsidR="006C7803" w:rsidRDefault="006C7803" w:rsidP="00425C24">
      <w:pPr>
        <w:jc w:val="center"/>
        <w:rPr>
          <w:sz w:val="28"/>
          <w:szCs w:val="28"/>
        </w:rPr>
      </w:pPr>
    </w:p>
    <w:p w:rsidR="006C7803" w:rsidRDefault="006C7803" w:rsidP="00425C24">
      <w:pPr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0"/>
        <w:gridCol w:w="4791"/>
      </w:tblGrid>
      <w:tr w:rsidR="006C7803" w:rsidRPr="00F208B2">
        <w:tc>
          <w:tcPr>
            <w:tcW w:w="4780" w:type="dxa"/>
          </w:tcPr>
          <w:p w:rsidR="006C7803" w:rsidRPr="00AA28DA" w:rsidRDefault="006C7803" w:rsidP="00903433">
            <w:r w:rsidRPr="00AA28DA">
              <w:t>1.Наименование подпрограммы</w:t>
            </w:r>
          </w:p>
        </w:tc>
        <w:tc>
          <w:tcPr>
            <w:tcW w:w="4791" w:type="dxa"/>
          </w:tcPr>
          <w:p w:rsidR="006C7803" w:rsidRPr="00AA28DA" w:rsidRDefault="006C7803" w:rsidP="00903433">
            <w:r w:rsidRPr="00AA28DA">
              <w:t>Обеспечение деятельности органов местного самоуправления в Колобовском городском поселении</w:t>
            </w:r>
          </w:p>
        </w:tc>
      </w:tr>
      <w:tr w:rsidR="006C7803" w:rsidRPr="00F208B2">
        <w:tc>
          <w:tcPr>
            <w:tcW w:w="4780" w:type="dxa"/>
          </w:tcPr>
          <w:p w:rsidR="006C7803" w:rsidRPr="00AA28DA" w:rsidRDefault="006C7803" w:rsidP="00903433">
            <w:r w:rsidRPr="00AA28DA">
              <w:t>2.Срок реализации подпрограммы</w:t>
            </w:r>
          </w:p>
        </w:tc>
        <w:tc>
          <w:tcPr>
            <w:tcW w:w="4791" w:type="dxa"/>
          </w:tcPr>
          <w:p w:rsidR="006C7803" w:rsidRPr="00AA28DA" w:rsidRDefault="006C7803" w:rsidP="00903433">
            <w:r w:rsidRPr="00AA28DA">
              <w:t>2015-2017 годы</w:t>
            </w:r>
          </w:p>
        </w:tc>
      </w:tr>
      <w:tr w:rsidR="006C7803" w:rsidRPr="00F208B2">
        <w:tc>
          <w:tcPr>
            <w:tcW w:w="4780" w:type="dxa"/>
          </w:tcPr>
          <w:p w:rsidR="006C7803" w:rsidRPr="00AA28DA" w:rsidRDefault="006C7803" w:rsidP="00903433">
            <w:r w:rsidRPr="00AA28DA">
              <w:t>3.Тип подпрограммы</w:t>
            </w:r>
          </w:p>
        </w:tc>
        <w:tc>
          <w:tcPr>
            <w:tcW w:w="4791" w:type="dxa"/>
          </w:tcPr>
          <w:p w:rsidR="006C7803" w:rsidRPr="00AA28DA" w:rsidRDefault="006C7803" w:rsidP="00903433">
            <w:r w:rsidRPr="00AA28DA">
              <w:t xml:space="preserve">Аналитическая </w:t>
            </w:r>
          </w:p>
        </w:tc>
      </w:tr>
      <w:tr w:rsidR="006C7803" w:rsidRPr="00F208B2">
        <w:tc>
          <w:tcPr>
            <w:tcW w:w="4780" w:type="dxa"/>
          </w:tcPr>
          <w:p w:rsidR="006C7803" w:rsidRPr="00AA28DA" w:rsidRDefault="006C7803" w:rsidP="00903433">
            <w:r w:rsidRPr="00AA28DA">
              <w:t>4.Перечень исполнителей подпрограммы</w:t>
            </w:r>
          </w:p>
        </w:tc>
        <w:tc>
          <w:tcPr>
            <w:tcW w:w="4791" w:type="dxa"/>
          </w:tcPr>
          <w:p w:rsidR="006C7803" w:rsidRPr="00AA28DA" w:rsidRDefault="006C7803" w:rsidP="00903433">
            <w:r w:rsidRPr="00AA28DA">
              <w:t>Администрация Колобовского городского поселения</w:t>
            </w:r>
          </w:p>
        </w:tc>
      </w:tr>
      <w:tr w:rsidR="006C7803" w:rsidRPr="00F208B2">
        <w:tc>
          <w:tcPr>
            <w:tcW w:w="4780" w:type="dxa"/>
          </w:tcPr>
          <w:p w:rsidR="006C7803" w:rsidRPr="00AA28DA" w:rsidRDefault="006C7803" w:rsidP="00903433">
            <w:r w:rsidRPr="00AA28DA">
              <w:t>5.Цель (цели) подпрограммы</w:t>
            </w:r>
          </w:p>
        </w:tc>
        <w:tc>
          <w:tcPr>
            <w:tcW w:w="4791" w:type="dxa"/>
          </w:tcPr>
          <w:p w:rsidR="006C7803" w:rsidRPr="00AA28DA" w:rsidRDefault="006C7803" w:rsidP="00903433">
            <w:pPr>
              <w:jc w:val="both"/>
            </w:pPr>
            <w:r w:rsidRPr="00AA28DA">
              <w:t>- обеспечение деятельности администрации поселения,</w:t>
            </w:r>
          </w:p>
          <w:p w:rsidR="006C7803" w:rsidRPr="00AA28DA" w:rsidRDefault="006C7803" w:rsidP="00903433">
            <w:pPr>
              <w:jc w:val="both"/>
            </w:pPr>
            <w:r w:rsidRPr="00AA28DA"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6C7803" w:rsidRPr="00AA28DA" w:rsidRDefault="006C7803" w:rsidP="00903433">
            <w:pPr>
              <w:jc w:val="both"/>
            </w:pPr>
            <w:r w:rsidRPr="00AA28DA">
              <w:t>- обеспечение информирования населения о деятельности органов местного самоуправления</w:t>
            </w:r>
          </w:p>
          <w:p w:rsidR="006C7803" w:rsidRPr="00AA28DA" w:rsidRDefault="006C7803" w:rsidP="00903433">
            <w:pPr>
              <w:jc w:val="both"/>
            </w:pPr>
            <w:r w:rsidRPr="00AA28DA"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6C7803" w:rsidRPr="00F208B2">
        <w:tc>
          <w:tcPr>
            <w:tcW w:w="4780" w:type="dxa"/>
          </w:tcPr>
          <w:p w:rsidR="006C7803" w:rsidRPr="00AA28DA" w:rsidRDefault="006C7803" w:rsidP="00903433">
            <w:r w:rsidRPr="00AA28DA">
              <w:t>6.Объем ресурсного обеспечения подпрограммы</w:t>
            </w:r>
          </w:p>
        </w:tc>
        <w:tc>
          <w:tcPr>
            <w:tcW w:w="4791" w:type="dxa"/>
          </w:tcPr>
          <w:p w:rsidR="006C7803" w:rsidRPr="00AA28DA" w:rsidRDefault="006C7803" w:rsidP="00903433">
            <w:pPr>
              <w:snapToGrid w:val="0"/>
            </w:pPr>
            <w:r w:rsidRPr="00AA28DA">
              <w:t>Общий объем бюджетных ассигнований:</w:t>
            </w:r>
          </w:p>
          <w:p w:rsidR="006C7803" w:rsidRPr="00AA28DA" w:rsidRDefault="006C7803" w:rsidP="00903433">
            <w:r w:rsidRPr="00AA28DA">
              <w:t>2015 год – 4842216,00 руб.</w:t>
            </w:r>
          </w:p>
          <w:p w:rsidR="006C7803" w:rsidRPr="00AA28DA" w:rsidRDefault="006C7803" w:rsidP="00903433">
            <w:r w:rsidRPr="00AA28DA">
              <w:t>2016 год –  4944531,00 руб.</w:t>
            </w:r>
          </w:p>
          <w:p w:rsidR="006C7803" w:rsidRPr="00AA28DA" w:rsidRDefault="006C7803" w:rsidP="00903433">
            <w:r w:rsidRPr="00AA28DA">
              <w:t>2017 год –  4759968руб.</w:t>
            </w:r>
          </w:p>
          <w:p w:rsidR="006C7803" w:rsidRPr="00AA28DA" w:rsidRDefault="006C7803" w:rsidP="00903433"/>
        </w:tc>
      </w:tr>
    </w:tbl>
    <w:p w:rsidR="006C7803" w:rsidRDefault="006C7803" w:rsidP="00425C24">
      <w:pPr>
        <w:rPr>
          <w:sz w:val="26"/>
          <w:szCs w:val="26"/>
        </w:rPr>
      </w:pPr>
    </w:p>
    <w:p w:rsidR="006C7803" w:rsidRPr="008E70AB" w:rsidRDefault="006C7803" w:rsidP="00425C24">
      <w:pPr>
        <w:numPr>
          <w:ilvl w:val="0"/>
          <w:numId w:val="4"/>
        </w:numPr>
        <w:jc w:val="center"/>
        <w:rPr>
          <w:sz w:val="28"/>
          <w:szCs w:val="28"/>
        </w:rPr>
      </w:pPr>
      <w:r w:rsidRPr="008E70AB">
        <w:rPr>
          <w:sz w:val="28"/>
          <w:szCs w:val="28"/>
        </w:rPr>
        <w:t>Краткая характеристика сферы реализация подпрограммы</w:t>
      </w:r>
    </w:p>
    <w:p w:rsidR="006C7803" w:rsidRPr="008E70AB" w:rsidRDefault="006C7803" w:rsidP="00425C24">
      <w:pPr>
        <w:jc w:val="center"/>
        <w:rPr>
          <w:sz w:val="28"/>
          <w:szCs w:val="28"/>
        </w:rPr>
      </w:pP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 w:rsidRPr="008E70AB">
        <w:rPr>
          <w:sz w:val="28"/>
          <w:szCs w:val="28"/>
        </w:rPr>
        <w:t xml:space="preserve">Реализация подпрограммы предполагает </w:t>
      </w:r>
      <w:r>
        <w:rPr>
          <w:sz w:val="28"/>
          <w:szCs w:val="28"/>
        </w:rPr>
        <w:t>обеспечение деятельности органов местного самоуправления поселения, а также содержание сотрудников администрации поселения и помещений, занимающих органами местного самоуправления.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подпрограммы будет обеспечена: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профессиональная деятельность муниципальных служащих администрации поселения;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 сотрудников, не относящихся к муниципальным служащим и других работников;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оснащение деятельности органов местного самоуправления;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обслуживание помещений, занимаемых органами местного самоуправления;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выплата пенсии за выслугу лет лицам, замещавшим муниципальные должности и должности муниципальной службы в органах местного самоуправления поселения;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информационная доступность населения о деятельности органов местного самоуправления;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проведения мероприятий, приуроченных к государственным и профессиональным праздникам, знаменательным датам и другим мероприятиям.</w:t>
      </w:r>
    </w:p>
    <w:p w:rsidR="006C7803" w:rsidRPr="008E70AB" w:rsidRDefault="006C7803" w:rsidP="00425C24">
      <w:pPr>
        <w:ind w:firstLine="567"/>
        <w:jc w:val="both"/>
        <w:rPr>
          <w:sz w:val="28"/>
          <w:szCs w:val="28"/>
        </w:rPr>
      </w:pPr>
    </w:p>
    <w:p w:rsidR="006C7803" w:rsidRPr="008E70AB" w:rsidRDefault="006C7803" w:rsidP="00425C24">
      <w:pPr>
        <w:jc w:val="center"/>
        <w:rPr>
          <w:sz w:val="28"/>
          <w:szCs w:val="28"/>
        </w:rPr>
      </w:pPr>
      <w:r w:rsidRPr="008E70AB">
        <w:rPr>
          <w:sz w:val="28"/>
          <w:szCs w:val="28"/>
        </w:rPr>
        <w:t>Целевые индикаторы (показатели) реализации подпрограммы</w:t>
      </w:r>
    </w:p>
    <w:p w:rsidR="006C7803" w:rsidRDefault="006C7803" w:rsidP="00425C24">
      <w:pPr>
        <w:jc w:val="center"/>
        <w:rPr>
          <w:sz w:val="26"/>
          <w:szCs w:val="26"/>
        </w:rPr>
      </w:pPr>
    </w:p>
    <w:tbl>
      <w:tblPr>
        <w:tblW w:w="973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4050"/>
        <w:gridCol w:w="843"/>
        <w:gridCol w:w="843"/>
        <w:gridCol w:w="850"/>
        <w:gridCol w:w="851"/>
        <w:gridCol w:w="850"/>
        <w:gridCol w:w="851"/>
      </w:tblGrid>
      <w:tr w:rsidR="006C7803" w:rsidRPr="00F208B2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№ п/п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center"/>
            </w:pPr>
            <w:r w:rsidRPr="00425C24">
              <w:t>Наименование целевого индикатора (показателя)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Ед.</w:t>
            </w:r>
          </w:p>
          <w:p w:rsidR="006C7803" w:rsidRPr="00AA28DA" w:rsidRDefault="006C7803" w:rsidP="00903433">
            <w:pPr>
              <w:jc w:val="center"/>
            </w:pPr>
            <w:r w:rsidRPr="00AA28DA">
              <w:t>изм.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2013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2014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2015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2016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2017</w:t>
            </w:r>
          </w:p>
        </w:tc>
      </w:tr>
      <w:tr w:rsidR="006C7803" w:rsidRPr="00F208B2">
        <w:trPr>
          <w:trHeight w:val="480"/>
        </w:trPr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1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both"/>
            </w:pPr>
            <w:r w:rsidRPr="00425C24">
              <w:t xml:space="preserve">Обеспечение планов деятельности  органов местного самоуправления 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%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</w:tr>
      <w:tr w:rsidR="006C7803" w:rsidRPr="00F208B2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2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both"/>
            </w:pPr>
            <w:r w:rsidRPr="00425C24">
              <w:t>Отсутствие жалоб на действия сотрудников администрации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шт.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0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0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0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0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0</w:t>
            </w:r>
          </w:p>
        </w:tc>
      </w:tr>
      <w:tr w:rsidR="006C7803" w:rsidRPr="00F208B2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3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both"/>
            </w:pPr>
            <w:r w:rsidRPr="00425C24">
              <w:t>Удельный вес назначения пенсии за выслугу лет лицам, замещавшим муниципальные должности и должности муниципальной службы в органах местного самоуправления поселения и отвечающим требованиям муниципальных правовых актов о назначении пенсии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%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</w:tr>
      <w:tr w:rsidR="006C7803" w:rsidRPr="00F208B2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4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jc w:val="both"/>
            </w:pPr>
            <w:r w:rsidRPr="00425C24">
              <w:t>Опубликование документов и материалов, обязательных к опубликованию законодательством и обеспечение информационной открытости в деятельности органов местного самоуправления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%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</w:tr>
      <w:tr w:rsidR="006C7803" w:rsidRPr="00F208B2">
        <w:tc>
          <w:tcPr>
            <w:tcW w:w="594" w:type="dxa"/>
          </w:tcPr>
          <w:p w:rsidR="006C7803" w:rsidRPr="00425C24" w:rsidRDefault="006C7803" w:rsidP="00903433">
            <w:pPr>
              <w:jc w:val="center"/>
            </w:pPr>
            <w:r w:rsidRPr="00425C24">
              <w:t>5</w:t>
            </w:r>
          </w:p>
        </w:tc>
        <w:tc>
          <w:tcPr>
            <w:tcW w:w="4050" w:type="dxa"/>
          </w:tcPr>
          <w:p w:rsidR="006C7803" w:rsidRPr="00425C24" w:rsidRDefault="006C7803" w:rsidP="00903433">
            <w:pPr>
              <w:tabs>
                <w:tab w:val="left" w:pos="126"/>
              </w:tabs>
              <w:ind w:firstLine="126"/>
              <w:jc w:val="both"/>
            </w:pPr>
            <w:r w:rsidRPr="00425C24">
              <w:t>Проведение мероприятий, приуроченных к государственным и профессиональным праздникам, знаменательным датам и другим мероприятиям.</w:t>
            </w:r>
          </w:p>
          <w:p w:rsidR="006C7803" w:rsidRPr="00425C24" w:rsidRDefault="006C7803" w:rsidP="00903433">
            <w:pPr>
              <w:jc w:val="both"/>
            </w:pP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%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100</w:t>
            </w:r>
          </w:p>
        </w:tc>
      </w:tr>
    </w:tbl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Отчетные значения по целевому индикатору (показателю) определяются на основании: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анализа планов деятельности органов местного самоуправления и анализа обращений (жалоб) граждан на действия органов местного самоуправления и ежегодного отслеживания эффективности деятельности органов местного самоуправления;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решений комиссии по назначению пенсий за выслугу лет;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опубликованных материалов в средствах массовой информации и по посещаемости сайта поселения;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анализа выполнения плана проведения государственных и профессиональных праздников, знаменательных дат и других мероприятий.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</w:p>
    <w:p w:rsidR="006C7803" w:rsidRDefault="006C7803" w:rsidP="00425C24">
      <w:pPr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6C7803" w:rsidRDefault="006C7803" w:rsidP="00425C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Реализация подпрограммы предполагает выполнение следующих мероприятий:</w:t>
      </w: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обеспечение деятельности администрации поселения;</w:t>
      </w: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выплата пенсии за выслугу лет лицам, замещавшим муниципальные должности и должности муниципальной службы в органах местного самоуправления поселения;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информационная доступность населения о деятельности органов местного самоуправления;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проведения мероприятий, приуроченных к государственным и профессиональным праздникам, знаменательным датам и другим мероприятиям.</w:t>
      </w:r>
    </w:p>
    <w:p w:rsidR="006C7803" w:rsidRDefault="006C7803" w:rsidP="00425C24">
      <w:pPr>
        <w:jc w:val="both"/>
        <w:rPr>
          <w:sz w:val="28"/>
          <w:szCs w:val="28"/>
        </w:rPr>
      </w:pPr>
    </w:p>
    <w:p w:rsidR="006C7803" w:rsidRDefault="006C7803" w:rsidP="00425C24">
      <w:pPr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 мероприятий подпрограммы</w:t>
      </w:r>
    </w:p>
    <w:tbl>
      <w:tblPr>
        <w:tblW w:w="0" w:type="auto"/>
        <w:tblInd w:w="-106" w:type="dxa"/>
        <w:tblLayout w:type="fixed"/>
        <w:tblLook w:val="0000"/>
      </w:tblPr>
      <w:tblGrid>
        <w:gridCol w:w="817"/>
        <w:gridCol w:w="4394"/>
        <w:gridCol w:w="1559"/>
        <w:gridCol w:w="1293"/>
        <w:gridCol w:w="1320"/>
      </w:tblGrid>
      <w:tr w:rsidR="006C7803" w:rsidRPr="00AA28DA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Наименование  мероприятий/ источники ресурсного обеспечения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Общий объем бюджетных ассигнований (тыс.руб.)</w:t>
            </w:r>
          </w:p>
        </w:tc>
      </w:tr>
      <w:tr w:rsidR="006C7803" w:rsidRPr="00AA28DA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2015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2016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2017</w:t>
            </w:r>
          </w:p>
        </w:tc>
      </w:tr>
      <w:tr w:rsidR="006C7803" w:rsidRPr="00AA28D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both"/>
            </w:pPr>
            <w:r w:rsidRPr="00AA28DA">
              <w:t>Общий объем бюджетных ассигнований по подпрограмме, в том числе:</w:t>
            </w:r>
          </w:p>
          <w:p w:rsidR="006C7803" w:rsidRPr="00AA28DA" w:rsidRDefault="006C7803" w:rsidP="00903433">
            <w:pPr>
              <w:snapToGrid w:val="0"/>
              <w:jc w:val="both"/>
            </w:pPr>
          </w:p>
          <w:p w:rsidR="006C7803" w:rsidRPr="00AA28DA" w:rsidRDefault="006C7803" w:rsidP="00903433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4842216,00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4944531,00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4759968</w:t>
            </w:r>
          </w:p>
        </w:tc>
      </w:tr>
      <w:tr w:rsidR="006C7803" w:rsidRPr="00AA28D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both"/>
            </w:pPr>
            <w:r w:rsidRPr="00AA28DA">
              <w:t>Обеспечение деятельности администрации поселения</w:t>
            </w:r>
          </w:p>
          <w:p w:rsidR="006C7803" w:rsidRPr="00AA28DA" w:rsidRDefault="006C7803" w:rsidP="00903433">
            <w:pPr>
              <w:snapToGrid w:val="0"/>
              <w:jc w:val="both"/>
            </w:pPr>
            <w:r w:rsidRPr="00AA28DA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4646016</w:t>
            </w: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4646016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4641796</w:t>
            </w: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4641796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4572768</w:t>
            </w: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4572768</w:t>
            </w:r>
          </w:p>
        </w:tc>
      </w:tr>
      <w:tr w:rsidR="006C7803" w:rsidRPr="00AA28D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both"/>
            </w:pPr>
            <w:r w:rsidRPr="00AA28DA"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6C7803" w:rsidRPr="00AA28DA" w:rsidRDefault="006C7803" w:rsidP="00903433">
            <w:pPr>
              <w:snapToGrid w:val="0"/>
              <w:jc w:val="both"/>
            </w:pPr>
            <w:r w:rsidRPr="00AA28DA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14400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14400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72000,00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72000,00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14400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14400</w:t>
            </w:r>
          </w:p>
        </w:tc>
      </w:tr>
      <w:tr w:rsidR="006C7803" w:rsidRPr="00AA28D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both"/>
            </w:pPr>
            <w:r w:rsidRPr="00AA28DA">
              <w:t>обеспечение информирования населения о деятельности органов местного самоуправления</w:t>
            </w:r>
          </w:p>
          <w:p w:rsidR="006C7803" w:rsidRPr="00AA28DA" w:rsidRDefault="006C7803" w:rsidP="00903433">
            <w:pPr>
              <w:snapToGrid w:val="0"/>
              <w:jc w:val="both"/>
            </w:pPr>
            <w:r w:rsidRPr="00AA28DA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91800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91800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120735,0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120735,0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82800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82800</w:t>
            </w:r>
          </w:p>
        </w:tc>
      </w:tr>
      <w:tr w:rsidR="006C7803" w:rsidRPr="00AA28D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both"/>
            </w:pPr>
            <w:r w:rsidRPr="00AA28DA"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6C7803" w:rsidRPr="00AA28DA" w:rsidRDefault="006C7803" w:rsidP="00903433">
            <w:pPr>
              <w:snapToGrid w:val="0"/>
              <w:jc w:val="both"/>
            </w:pPr>
            <w:r w:rsidRPr="00AA28DA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50148,80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50148,80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60000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60000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90000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90000</w:t>
            </w:r>
          </w:p>
        </w:tc>
      </w:tr>
      <w:tr w:rsidR="006C7803" w:rsidRPr="00AA28D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both"/>
            </w:pPr>
            <w:r w:rsidRPr="00AA28DA">
              <w:t>Обеспечение деятельности контрольно-счетной палаты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50000,0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</w:tc>
      </w:tr>
    </w:tbl>
    <w:p w:rsidR="006C7803" w:rsidRPr="00AA28DA" w:rsidRDefault="006C7803" w:rsidP="00425C24">
      <w:pPr>
        <w:ind w:left="720"/>
      </w:pPr>
    </w:p>
    <w:p w:rsidR="006C7803" w:rsidRDefault="006C7803" w:rsidP="00425C24">
      <w:pPr>
        <w:jc w:val="right"/>
        <w:rPr>
          <w:sz w:val="28"/>
          <w:szCs w:val="28"/>
        </w:rPr>
      </w:pPr>
    </w:p>
    <w:p w:rsidR="006C7803" w:rsidRDefault="006C7803" w:rsidP="00425C24">
      <w:pPr>
        <w:jc w:val="right"/>
        <w:rPr>
          <w:sz w:val="28"/>
          <w:szCs w:val="28"/>
        </w:rPr>
      </w:pPr>
    </w:p>
    <w:p w:rsidR="006C7803" w:rsidRDefault="006C7803" w:rsidP="00425C24">
      <w:pPr>
        <w:jc w:val="right"/>
        <w:rPr>
          <w:sz w:val="28"/>
          <w:szCs w:val="28"/>
        </w:rPr>
      </w:pPr>
    </w:p>
    <w:p w:rsidR="006C7803" w:rsidRDefault="006C7803" w:rsidP="00425C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</w:p>
    <w:p w:rsidR="006C7803" w:rsidRDefault="006C7803" w:rsidP="00425C24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муниципальной службы»</w:t>
      </w:r>
    </w:p>
    <w:p w:rsidR="006C7803" w:rsidRDefault="006C7803" w:rsidP="00425C24">
      <w:pPr>
        <w:jc w:val="center"/>
        <w:rPr>
          <w:sz w:val="28"/>
          <w:szCs w:val="28"/>
        </w:rPr>
      </w:pPr>
    </w:p>
    <w:p w:rsidR="006C7803" w:rsidRDefault="006C7803" w:rsidP="00425C24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6C7803" w:rsidRDefault="006C7803" w:rsidP="00425C24">
      <w:pPr>
        <w:ind w:left="720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1"/>
        <w:gridCol w:w="4790"/>
      </w:tblGrid>
      <w:tr w:rsidR="006C7803" w:rsidRPr="00916859">
        <w:tc>
          <w:tcPr>
            <w:tcW w:w="4856" w:type="dxa"/>
          </w:tcPr>
          <w:p w:rsidR="006C7803" w:rsidRPr="00AA28DA" w:rsidRDefault="006C7803" w:rsidP="00903433">
            <w:r w:rsidRPr="00AA28DA">
              <w:t>1.Наименование подпрограммы</w:t>
            </w:r>
          </w:p>
        </w:tc>
        <w:tc>
          <w:tcPr>
            <w:tcW w:w="4857" w:type="dxa"/>
          </w:tcPr>
          <w:p w:rsidR="006C7803" w:rsidRPr="00AA28DA" w:rsidRDefault="006C7803" w:rsidP="00903433">
            <w:r w:rsidRPr="00AA28DA">
              <w:t>Развитие муниципальной службы</w:t>
            </w:r>
          </w:p>
        </w:tc>
      </w:tr>
      <w:tr w:rsidR="006C7803" w:rsidRPr="00916859">
        <w:tc>
          <w:tcPr>
            <w:tcW w:w="4856" w:type="dxa"/>
          </w:tcPr>
          <w:p w:rsidR="006C7803" w:rsidRPr="00AA28DA" w:rsidRDefault="006C7803" w:rsidP="00903433">
            <w:r w:rsidRPr="00AA28DA">
              <w:t>2.Срок реализации подпрограммы</w:t>
            </w:r>
          </w:p>
        </w:tc>
        <w:tc>
          <w:tcPr>
            <w:tcW w:w="4857" w:type="dxa"/>
          </w:tcPr>
          <w:p w:rsidR="006C7803" w:rsidRPr="00AA28DA" w:rsidRDefault="006C7803" w:rsidP="00903433">
            <w:r w:rsidRPr="00AA28DA">
              <w:t>2015-2017 годы</w:t>
            </w:r>
          </w:p>
        </w:tc>
      </w:tr>
      <w:tr w:rsidR="006C7803" w:rsidRPr="00916859">
        <w:tc>
          <w:tcPr>
            <w:tcW w:w="4856" w:type="dxa"/>
          </w:tcPr>
          <w:p w:rsidR="006C7803" w:rsidRPr="00AA28DA" w:rsidRDefault="006C7803" w:rsidP="00903433">
            <w:r w:rsidRPr="00AA28DA">
              <w:t>3.Тип подпрограммы</w:t>
            </w:r>
          </w:p>
        </w:tc>
        <w:tc>
          <w:tcPr>
            <w:tcW w:w="4857" w:type="dxa"/>
          </w:tcPr>
          <w:p w:rsidR="006C7803" w:rsidRPr="00AA28DA" w:rsidRDefault="006C7803" w:rsidP="00903433">
            <w:r w:rsidRPr="00AA28DA">
              <w:t xml:space="preserve">Аналитическая </w:t>
            </w:r>
          </w:p>
        </w:tc>
      </w:tr>
      <w:tr w:rsidR="006C7803" w:rsidRPr="00916859">
        <w:tc>
          <w:tcPr>
            <w:tcW w:w="4856" w:type="dxa"/>
          </w:tcPr>
          <w:p w:rsidR="006C7803" w:rsidRPr="00AA28DA" w:rsidRDefault="006C7803" w:rsidP="00903433">
            <w:r w:rsidRPr="00AA28DA">
              <w:t>4.Перечень исполнителей подпрограммы</w:t>
            </w:r>
          </w:p>
        </w:tc>
        <w:tc>
          <w:tcPr>
            <w:tcW w:w="4857" w:type="dxa"/>
          </w:tcPr>
          <w:p w:rsidR="006C7803" w:rsidRPr="00AA28DA" w:rsidRDefault="006C7803" w:rsidP="00903433">
            <w:r w:rsidRPr="00AA28DA">
              <w:t>Администрация Колобовского городского поселения</w:t>
            </w:r>
          </w:p>
        </w:tc>
      </w:tr>
      <w:tr w:rsidR="006C7803" w:rsidRPr="00916859">
        <w:tc>
          <w:tcPr>
            <w:tcW w:w="4856" w:type="dxa"/>
          </w:tcPr>
          <w:p w:rsidR="006C7803" w:rsidRPr="00AA28DA" w:rsidRDefault="006C7803" w:rsidP="00903433">
            <w:r w:rsidRPr="00AA28DA">
              <w:t>5.Цель (цели) подпрограммы</w:t>
            </w:r>
          </w:p>
        </w:tc>
        <w:tc>
          <w:tcPr>
            <w:tcW w:w="4857" w:type="dxa"/>
          </w:tcPr>
          <w:p w:rsidR="006C7803" w:rsidRPr="00AA28DA" w:rsidRDefault="006C7803" w:rsidP="00903433">
            <w:r w:rsidRPr="00AA28DA">
              <w:t>Повышение результативности и совершенствование муниципальной службы</w:t>
            </w:r>
          </w:p>
        </w:tc>
      </w:tr>
      <w:tr w:rsidR="006C7803" w:rsidRPr="00916859">
        <w:tc>
          <w:tcPr>
            <w:tcW w:w="4856" w:type="dxa"/>
          </w:tcPr>
          <w:p w:rsidR="006C7803" w:rsidRPr="00AA28DA" w:rsidRDefault="006C7803" w:rsidP="00903433">
            <w:r w:rsidRPr="00AA28DA">
              <w:t>6.Объем ресурсного обеспечения подпрограммы</w:t>
            </w:r>
          </w:p>
        </w:tc>
        <w:tc>
          <w:tcPr>
            <w:tcW w:w="4857" w:type="dxa"/>
          </w:tcPr>
          <w:p w:rsidR="006C7803" w:rsidRPr="00AA28DA" w:rsidRDefault="006C7803" w:rsidP="00903433">
            <w:pPr>
              <w:pStyle w:val="Pro-Tab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6C7803" w:rsidRPr="00AA28DA" w:rsidRDefault="006C7803" w:rsidP="00903433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8098,00 руб., </w:t>
            </w:r>
          </w:p>
          <w:p w:rsidR="006C7803" w:rsidRPr="00AA28DA" w:rsidRDefault="006C7803" w:rsidP="00903433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46671,00 руб., </w:t>
            </w:r>
          </w:p>
          <w:p w:rsidR="006C7803" w:rsidRPr="00AA28DA" w:rsidRDefault="006C7803" w:rsidP="00903433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A">
              <w:rPr>
                <w:rFonts w:ascii="Times New Roman" w:hAnsi="Times New Roman" w:cs="Times New Roman"/>
                <w:sz w:val="24"/>
                <w:szCs w:val="24"/>
              </w:rPr>
              <w:t>2017 год –   46908,00 руб.</w:t>
            </w:r>
          </w:p>
          <w:p w:rsidR="006C7803" w:rsidRPr="00AA28DA" w:rsidRDefault="006C7803" w:rsidP="00903433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803" w:rsidRDefault="006C7803" w:rsidP="00425C24">
      <w:pPr>
        <w:rPr>
          <w:sz w:val="28"/>
          <w:szCs w:val="28"/>
        </w:rPr>
      </w:pPr>
    </w:p>
    <w:p w:rsidR="006C7803" w:rsidRDefault="006C7803" w:rsidP="00425C24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Краткая характеристика сферы реализации подпрограммы</w:t>
      </w:r>
    </w:p>
    <w:p w:rsidR="006C7803" w:rsidRDefault="006C7803" w:rsidP="00425C24">
      <w:pPr>
        <w:rPr>
          <w:sz w:val="28"/>
          <w:szCs w:val="28"/>
        </w:rPr>
      </w:pP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предполагает создание условий для повышения результативности и совершенствования муниципальной службы.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Повышение результативности и совершенствование  муниципальной службы обеспечивается путем: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совершенствования правовой базы по вопросам муниципальной службы;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профессионального развития муниципальных служащих и подготовки резерва кадров для муниципальной службы.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профессионального развития муниципальных служащих и подготовки резерва кадров для муниципальной службы предусматривает  повышение квалификации муниципальных служащих и лиц, находящихся в резерве кадров, их участие в семинарах и совещаниях, проводимых органами государственной власти Ивановской области, в том числе с использованием новых образовательных технологий. Немалая роль в этой работе принадлежит Совету муниципальных образований Ивановской области, на базе которого регулярно действует несколько секций по различным направлениям муниципального управления.</w:t>
      </w:r>
    </w:p>
    <w:p w:rsidR="006C7803" w:rsidRDefault="006C7803" w:rsidP="00425C24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Ожидаемые результаты реализации подпрограммы</w:t>
      </w:r>
    </w:p>
    <w:p w:rsidR="006C7803" w:rsidRDefault="006C7803" w:rsidP="00425C2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Благодаря реализации подпрограммы муниципальные служащие смогут пройти обучение и повысить свою квалификацию не реже, чем 1 раз в 3 года.  </w:t>
      </w:r>
    </w:p>
    <w:p w:rsidR="006C7803" w:rsidRDefault="006C7803" w:rsidP="00425C2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6C7803" w:rsidRDefault="006C7803" w:rsidP="00425C2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Целевые индикаторы (показатели) реализации подпрограммы</w:t>
      </w:r>
    </w:p>
    <w:p w:rsidR="006C7803" w:rsidRDefault="006C7803" w:rsidP="00425C24">
      <w:pPr>
        <w:ind w:firstLine="567"/>
        <w:jc w:val="center"/>
        <w:rPr>
          <w:sz w:val="28"/>
          <w:szCs w:val="28"/>
        </w:rPr>
      </w:pPr>
    </w:p>
    <w:p w:rsidR="006C7803" w:rsidRDefault="006C7803" w:rsidP="00425C24">
      <w:pPr>
        <w:ind w:firstLine="567"/>
        <w:jc w:val="center"/>
        <w:rPr>
          <w:sz w:val="28"/>
          <w:szCs w:val="28"/>
        </w:rPr>
      </w:pPr>
    </w:p>
    <w:p w:rsidR="006C7803" w:rsidRDefault="006C7803" w:rsidP="00425C24">
      <w:pPr>
        <w:ind w:firstLine="567"/>
        <w:jc w:val="center"/>
        <w:rPr>
          <w:sz w:val="28"/>
          <w:szCs w:val="28"/>
        </w:rPr>
      </w:pPr>
    </w:p>
    <w:p w:rsidR="006C7803" w:rsidRPr="00A54F68" w:rsidRDefault="006C7803" w:rsidP="00425C24">
      <w:pPr>
        <w:ind w:firstLine="567"/>
        <w:jc w:val="both"/>
        <w:rPr>
          <w:sz w:val="28"/>
          <w:szCs w:val="28"/>
        </w:rPr>
      </w:pPr>
    </w:p>
    <w:tbl>
      <w:tblPr>
        <w:tblW w:w="973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4050"/>
        <w:gridCol w:w="843"/>
        <w:gridCol w:w="843"/>
        <w:gridCol w:w="850"/>
        <w:gridCol w:w="851"/>
        <w:gridCol w:w="850"/>
        <w:gridCol w:w="851"/>
      </w:tblGrid>
      <w:tr w:rsidR="006C7803" w:rsidRPr="00AA28DA">
        <w:tc>
          <w:tcPr>
            <w:tcW w:w="594" w:type="dxa"/>
          </w:tcPr>
          <w:p w:rsidR="006C7803" w:rsidRPr="00AA28DA" w:rsidRDefault="006C7803" w:rsidP="00903433">
            <w:pPr>
              <w:jc w:val="center"/>
            </w:pPr>
            <w:r w:rsidRPr="00AA28DA">
              <w:t>№ п/п</w:t>
            </w:r>
          </w:p>
        </w:tc>
        <w:tc>
          <w:tcPr>
            <w:tcW w:w="4050" w:type="dxa"/>
          </w:tcPr>
          <w:p w:rsidR="006C7803" w:rsidRPr="00AA28DA" w:rsidRDefault="006C7803" w:rsidP="00903433">
            <w:pPr>
              <w:jc w:val="center"/>
            </w:pPr>
            <w:r w:rsidRPr="00AA28DA">
              <w:t>Наименование целевого индикатора (показателя)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Ед.</w:t>
            </w:r>
          </w:p>
          <w:p w:rsidR="006C7803" w:rsidRPr="00AA28DA" w:rsidRDefault="006C7803" w:rsidP="00903433">
            <w:pPr>
              <w:jc w:val="center"/>
            </w:pPr>
            <w:r w:rsidRPr="00AA28DA">
              <w:t>изм.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2013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2014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2015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2016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2017</w:t>
            </w:r>
          </w:p>
        </w:tc>
      </w:tr>
      <w:tr w:rsidR="006C7803" w:rsidRPr="00AA28DA">
        <w:tc>
          <w:tcPr>
            <w:tcW w:w="594" w:type="dxa"/>
          </w:tcPr>
          <w:p w:rsidR="006C7803" w:rsidRPr="00AA28DA" w:rsidRDefault="006C7803" w:rsidP="00903433">
            <w:pPr>
              <w:jc w:val="center"/>
            </w:pPr>
            <w:r w:rsidRPr="00AA28DA">
              <w:t>1</w:t>
            </w:r>
          </w:p>
        </w:tc>
        <w:tc>
          <w:tcPr>
            <w:tcW w:w="4050" w:type="dxa"/>
          </w:tcPr>
          <w:p w:rsidR="006C7803" w:rsidRPr="00AA28DA" w:rsidRDefault="006C7803" w:rsidP="00903433">
            <w:pPr>
              <w:jc w:val="both"/>
            </w:pPr>
            <w:r w:rsidRPr="00AA28DA">
              <w:t xml:space="preserve">Подготовка, переподготовка, обучение и повышение квалификации муниципальных служащих 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чел.</w:t>
            </w:r>
          </w:p>
        </w:tc>
        <w:tc>
          <w:tcPr>
            <w:tcW w:w="843" w:type="dxa"/>
          </w:tcPr>
          <w:p w:rsidR="006C7803" w:rsidRPr="00AA28DA" w:rsidRDefault="006C7803" w:rsidP="00903433">
            <w:pPr>
              <w:jc w:val="center"/>
            </w:pPr>
            <w:r w:rsidRPr="00AA28DA">
              <w:t>2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2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2</w:t>
            </w:r>
          </w:p>
        </w:tc>
        <w:tc>
          <w:tcPr>
            <w:tcW w:w="850" w:type="dxa"/>
          </w:tcPr>
          <w:p w:rsidR="006C7803" w:rsidRPr="00AA28DA" w:rsidRDefault="006C7803" w:rsidP="00903433">
            <w:pPr>
              <w:jc w:val="center"/>
            </w:pPr>
            <w:r w:rsidRPr="00AA28DA">
              <w:t>3</w:t>
            </w:r>
          </w:p>
        </w:tc>
        <w:tc>
          <w:tcPr>
            <w:tcW w:w="851" w:type="dxa"/>
          </w:tcPr>
          <w:p w:rsidR="006C7803" w:rsidRPr="00AA28DA" w:rsidRDefault="006C7803" w:rsidP="00903433">
            <w:pPr>
              <w:jc w:val="center"/>
            </w:pPr>
            <w:r w:rsidRPr="00AA28DA">
              <w:t>3</w:t>
            </w:r>
          </w:p>
        </w:tc>
      </w:tr>
    </w:tbl>
    <w:p w:rsidR="006C7803" w:rsidRDefault="006C7803" w:rsidP="00425C24">
      <w:pPr>
        <w:ind w:firstLine="567"/>
        <w:jc w:val="both"/>
        <w:rPr>
          <w:sz w:val="28"/>
          <w:szCs w:val="28"/>
        </w:rPr>
      </w:pP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Отчетные значения по целевому индикатору (показателю) определяются в соответствии с данными федерального государственного статистического наблюдения.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</w:p>
    <w:p w:rsidR="006C7803" w:rsidRDefault="006C7803" w:rsidP="00425C24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6C7803" w:rsidRDefault="006C7803" w:rsidP="00425C24">
      <w:pPr>
        <w:ind w:left="720"/>
        <w:rPr>
          <w:sz w:val="28"/>
          <w:szCs w:val="28"/>
        </w:rPr>
      </w:pPr>
    </w:p>
    <w:p w:rsidR="006C7803" w:rsidRDefault="006C7803" w:rsidP="00425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подпрограммы предполагает выполнение следующих мероприятий:</w:t>
      </w:r>
    </w:p>
    <w:p w:rsidR="006C7803" w:rsidRDefault="006C7803" w:rsidP="00425C24">
      <w:pPr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и издание муниципальных правовых актов по вопросам муниципальной службы;</w:t>
      </w:r>
    </w:p>
    <w:p w:rsidR="006C7803" w:rsidRDefault="006C7803" w:rsidP="00425C24">
      <w:pPr>
        <w:numPr>
          <w:ilvl w:val="0"/>
          <w:numId w:val="6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подготовки, переподготовки, обучения и повышения квалификации муниципальных служащих и лиц, находящихся в резерве управленческих кадров.</w:t>
      </w:r>
    </w:p>
    <w:p w:rsidR="006C7803" w:rsidRDefault="006C7803" w:rsidP="00425C2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Мероприятие  реализуется путем направления лиц на курсы  повышения квалификации за счет средств бюджета поселения, а также за счет средств субсидии из областного бюджета бюджетам муниципальных образований Ивановской области на организацию подготовки, переподготовки и повышения квалификации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а также профессиональной подготовки, переподготовки и повышения квалификации муниципальных служащих. </w:t>
      </w:r>
    </w:p>
    <w:p w:rsidR="006C7803" w:rsidRDefault="006C7803" w:rsidP="00425C2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уплату членских взносов в Совет муниципальных образования Ивановской области.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реализуются в течение всего срока действия подпрограммы.</w:t>
      </w:r>
    </w:p>
    <w:p w:rsidR="006C7803" w:rsidRDefault="006C7803" w:rsidP="00425C24">
      <w:pPr>
        <w:ind w:firstLine="567"/>
        <w:jc w:val="both"/>
        <w:rPr>
          <w:sz w:val="28"/>
          <w:szCs w:val="28"/>
        </w:rPr>
      </w:pPr>
    </w:p>
    <w:p w:rsidR="006C7803" w:rsidRDefault="006C7803" w:rsidP="00425C24">
      <w:pPr>
        <w:numPr>
          <w:ilvl w:val="0"/>
          <w:numId w:val="5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 мероприятий подпрограммы</w:t>
      </w:r>
    </w:p>
    <w:p w:rsidR="006C7803" w:rsidRDefault="006C7803" w:rsidP="00425C24">
      <w:pPr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817"/>
        <w:gridCol w:w="4394"/>
        <w:gridCol w:w="1559"/>
        <w:gridCol w:w="1418"/>
        <w:gridCol w:w="1467"/>
      </w:tblGrid>
      <w:tr w:rsidR="006C7803" w:rsidRPr="00AA28DA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Наименование мероприятий/ источники ресурсного обеспечения</w:t>
            </w:r>
          </w:p>
        </w:tc>
        <w:tc>
          <w:tcPr>
            <w:tcW w:w="4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Объем бюджетных ассигнований (тыс.руб.)</w:t>
            </w:r>
          </w:p>
        </w:tc>
      </w:tr>
      <w:tr w:rsidR="006C7803" w:rsidRPr="00AA28DA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2016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2017</w:t>
            </w:r>
          </w:p>
        </w:tc>
      </w:tr>
      <w:tr w:rsidR="006C7803" w:rsidRPr="00AA28D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both"/>
            </w:pPr>
            <w:r w:rsidRPr="00AA28DA">
              <w:t>Общий объем бюджетных ассигнований, в том числе:</w:t>
            </w:r>
          </w:p>
          <w:p w:rsidR="006C7803" w:rsidRPr="00AA28DA" w:rsidRDefault="006C7803" w:rsidP="00903433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</w:pPr>
            <w:r w:rsidRPr="00AA28DA">
              <w:t>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jc w:val="center"/>
            </w:pPr>
            <w:r w:rsidRPr="00AA28DA">
              <w:t>8098,00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jc w:val="center"/>
            </w:pPr>
            <w:r w:rsidRPr="00AA28DA">
              <w:t>46671,00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jc w:val="center"/>
            </w:pPr>
            <w:r w:rsidRPr="00AA28DA">
              <w:t>46908</w:t>
            </w:r>
          </w:p>
        </w:tc>
      </w:tr>
      <w:tr w:rsidR="006C7803" w:rsidRPr="00AA28DA">
        <w:trPr>
          <w:trHeight w:val="25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both"/>
            </w:pPr>
            <w:r w:rsidRPr="00AA28DA">
              <w:t>Подготовка и издание муниципальных правовых актов по вопросам муниципальной службы</w:t>
            </w:r>
          </w:p>
          <w:p w:rsidR="006C7803" w:rsidRPr="00AA28DA" w:rsidRDefault="006C7803" w:rsidP="00903433">
            <w:pPr>
              <w:snapToGrid w:val="0"/>
              <w:jc w:val="both"/>
            </w:pPr>
            <w:r w:rsidRPr="00AA28DA">
              <w:t>Общий объем бюджетных ассигнований, в том числе:</w:t>
            </w:r>
          </w:p>
          <w:p w:rsidR="006C7803" w:rsidRPr="00AA28DA" w:rsidRDefault="006C7803" w:rsidP="00903433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</w:pPr>
            <w:r w:rsidRPr="00AA28DA">
              <w:t>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0,0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0,0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0,0</w:t>
            </w:r>
          </w:p>
          <w:p w:rsidR="006C7803" w:rsidRPr="00AA28DA" w:rsidRDefault="006C7803" w:rsidP="00903433">
            <w:pPr>
              <w:snapToGrid w:val="0"/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0,0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0,0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</w:tc>
      </w:tr>
      <w:tr w:rsidR="006C7803" w:rsidRPr="00AA28D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both"/>
            </w:pPr>
            <w:r w:rsidRPr="00AA28DA">
              <w:t xml:space="preserve">Подготовка, переподготовка, обучение и повышение квалификации муниципальных служащих </w:t>
            </w:r>
          </w:p>
          <w:p w:rsidR="006C7803" w:rsidRPr="00AA28DA" w:rsidRDefault="006C7803" w:rsidP="00903433">
            <w:pPr>
              <w:snapToGrid w:val="0"/>
              <w:jc w:val="both"/>
            </w:pPr>
            <w:r w:rsidRPr="00AA28DA">
              <w:t>Общий объем бюджетных ассигнований, в том числе:</w:t>
            </w:r>
          </w:p>
          <w:p w:rsidR="006C7803" w:rsidRPr="00AA28DA" w:rsidRDefault="006C7803" w:rsidP="00903433">
            <w:pPr>
              <w:widowControl w:val="0"/>
              <w:suppressAutoHyphens/>
              <w:snapToGrid w:val="0"/>
              <w:jc w:val="both"/>
            </w:pPr>
            <w:r w:rsidRPr="00AA28DA">
              <w:t>-бюджет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994,00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994,00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38671,00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38671,00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39916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39916</w:t>
            </w:r>
          </w:p>
        </w:tc>
      </w:tr>
      <w:tr w:rsidR="006C7803" w:rsidRPr="00AA28D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  <w:r w:rsidRPr="00AA28DA"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both"/>
            </w:pPr>
            <w:r w:rsidRPr="00AA28DA">
              <w:t>Уплата членских взносов в Совет муниципальных образований Ивановской области</w:t>
            </w:r>
          </w:p>
          <w:p w:rsidR="006C7803" w:rsidRPr="00AA28DA" w:rsidRDefault="006C7803" w:rsidP="00903433">
            <w:pPr>
              <w:snapToGrid w:val="0"/>
              <w:jc w:val="both"/>
            </w:pPr>
            <w:r w:rsidRPr="00AA28DA">
              <w:t>Общий объем бюджетных ассигнований, в том числе:</w:t>
            </w:r>
          </w:p>
          <w:p w:rsidR="006C7803" w:rsidRPr="00AA28DA" w:rsidRDefault="006C7803" w:rsidP="00903433">
            <w:pPr>
              <w:widowControl w:val="0"/>
              <w:suppressAutoHyphens/>
              <w:snapToGrid w:val="0"/>
              <w:ind w:left="360"/>
              <w:jc w:val="both"/>
            </w:pPr>
            <w:r w:rsidRPr="00AA28DA">
              <w:t>-бюджет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7104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7104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8000,00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8000,00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6992</w:t>
            </w:r>
          </w:p>
          <w:p w:rsidR="006C7803" w:rsidRPr="00AA28DA" w:rsidRDefault="006C7803" w:rsidP="00903433">
            <w:pPr>
              <w:snapToGrid w:val="0"/>
              <w:jc w:val="center"/>
            </w:pPr>
          </w:p>
          <w:p w:rsidR="006C7803" w:rsidRPr="00AA28DA" w:rsidRDefault="006C7803" w:rsidP="00903433">
            <w:pPr>
              <w:snapToGrid w:val="0"/>
              <w:jc w:val="center"/>
            </w:pPr>
            <w:r w:rsidRPr="00AA28DA">
              <w:t>6992</w:t>
            </w:r>
          </w:p>
        </w:tc>
      </w:tr>
    </w:tbl>
    <w:p w:rsidR="006C7803" w:rsidRPr="00AA28DA" w:rsidRDefault="006C7803" w:rsidP="00425C24">
      <w:pPr>
        <w:autoSpaceDE w:val="0"/>
        <w:ind w:firstLine="708"/>
        <w:jc w:val="both"/>
      </w:pPr>
    </w:p>
    <w:p w:rsidR="006C7803" w:rsidRPr="00AA28DA" w:rsidRDefault="006C7803" w:rsidP="00425C24">
      <w:pPr>
        <w:jc w:val="center"/>
      </w:pPr>
    </w:p>
    <w:p w:rsidR="006C7803" w:rsidRPr="00AA28DA" w:rsidRDefault="006C7803" w:rsidP="00425C24">
      <w:pPr>
        <w:jc w:val="both"/>
      </w:pPr>
    </w:p>
    <w:p w:rsidR="006C7803" w:rsidRDefault="006C7803"/>
    <w:sectPr w:rsidR="006C7803" w:rsidSect="00F83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52B6D02"/>
    <w:multiLevelType w:val="hybridMultilevel"/>
    <w:tmpl w:val="B77A3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3124B"/>
    <w:multiLevelType w:val="hybridMultilevel"/>
    <w:tmpl w:val="80FEF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C4F58"/>
    <w:multiLevelType w:val="hybridMultilevel"/>
    <w:tmpl w:val="40F45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728B0"/>
    <w:multiLevelType w:val="hybridMultilevel"/>
    <w:tmpl w:val="EAFA3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976E9"/>
    <w:multiLevelType w:val="hybridMultilevel"/>
    <w:tmpl w:val="174AB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C24"/>
    <w:rsid w:val="00151503"/>
    <w:rsid w:val="001B697B"/>
    <w:rsid w:val="00217AB2"/>
    <w:rsid w:val="0038017D"/>
    <w:rsid w:val="00425C24"/>
    <w:rsid w:val="005C7777"/>
    <w:rsid w:val="006C7803"/>
    <w:rsid w:val="00730B45"/>
    <w:rsid w:val="007917C6"/>
    <w:rsid w:val="008D2999"/>
    <w:rsid w:val="008E70AB"/>
    <w:rsid w:val="00903433"/>
    <w:rsid w:val="00916859"/>
    <w:rsid w:val="00A54F68"/>
    <w:rsid w:val="00AA28DA"/>
    <w:rsid w:val="00D72E03"/>
    <w:rsid w:val="00E635AF"/>
    <w:rsid w:val="00F208B2"/>
    <w:rsid w:val="00F83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2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25C2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25C2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">
    <w:name w:val="Pro-Tab"/>
    <w:basedOn w:val="Normal"/>
    <w:uiPriority w:val="99"/>
    <w:rsid w:val="00425C24"/>
    <w:pPr>
      <w:spacing w:before="40" w:after="40"/>
    </w:pPr>
    <w:rPr>
      <w:rFonts w:ascii="Tahoma" w:hAnsi="Tahoma" w:cs="Tahoma"/>
      <w:kern w:val="1"/>
      <w:sz w:val="16"/>
      <w:szCs w:val="1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AA28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28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11</Pages>
  <Words>2538</Words>
  <Characters>14473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2015-11-15T12:30:00Z</cp:lastPrinted>
  <dcterms:created xsi:type="dcterms:W3CDTF">2015-11-15T12:13:00Z</dcterms:created>
  <dcterms:modified xsi:type="dcterms:W3CDTF">2015-12-09T05:06:00Z</dcterms:modified>
</cp:coreProperties>
</file>