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2898" w:rsidRDefault="002F2898">
      <w:pPr>
        <w:pStyle w:val="1"/>
      </w:pPr>
      <w:r>
        <w:fldChar w:fldCharType="begin"/>
      </w:r>
      <w:r>
        <w:instrText>HYPERLINK "garantF1://12073494.0"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20 февраля 2010 г. N 72</w:t>
      </w:r>
      <w:r>
        <w:rPr>
          <w:rStyle w:val="a4"/>
          <w:b w:val="0"/>
          <w:bCs w:val="0"/>
        </w:rPr>
        <w:br/>
        <w:t>"О внесении изменений в некоторые акты Правительства Российской Федерации в связи с принятием Федерального закона "Об антикоррупционной экспертизе нормативных правовых актов и проектов нормативных правовых актов"</w:t>
      </w:r>
      <w:r>
        <w:fldChar w:fldCharType="end"/>
      </w:r>
    </w:p>
    <w:p w:rsidR="002F2898" w:rsidRDefault="002F2898"/>
    <w:p w:rsidR="002F2898" w:rsidRDefault="002F2898">
      <w:r>
        <w:t>Правительство Российской Федерации постановляет:</w:t>
      </w:r>
    </w:p>
    <w:p w:rsidR="002F2898" w:rsidRDefault="002F2898">
      <w:bookmarkStart w:id="1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 xml:space="preserve">, которые вносятся в акты Правительства Российской Федерации в связи с принятием </w:t>
      </w:r>
      <w:hyperlink r:id="rId4" w:history="1">
        <w:r>
          <w:rPr>
            <w:rStyle w:val="a4"/>
          </w:rPr>
          <w:t>Федерального закона</w:t>
        </w:r>
      </w:hyperlink>
      <w:r>
        <w:t xml:space="preserve"> "Об антикоррупционной экспертизе нормативных правовых актов и проектов нормативных правовых актов".</w:t>
      </w:r>
    </w:p>
    <w:bookmarkEnd w:id="1"/>
    <w:p w:rsidR="002F2898" w:rsidRDefault="002F289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2"/>
        <w:gridCol w:w="3300"/>
      </w:tblGrid>
      <w:tr w:rsidR="002F289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F2898" w:rsidRDefault="002F2898">
            <w:pPr>
              <w:pStyle w:val="afff1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F2898" w:rsidRDefault="002F2898">
            <w:pPr>
              <w:pStyle w:val="aff8"/>
              <w:jc w:val="right"/>
            </w:pPr>
            <w:r>
              <w:t>В. Путин</w:t>
            </w:r>
          </w:p>
        </w:tc>
      </w:tr>
    </w:tbl>
    <w:p w:rsidR="002F2898" w:rsidRDefault="002F2898"/>
    <w:p w:rsidR="002F2898" w:rsidRDefault="002F2898">
      <w:pPr>
        <w:pStyle w:val="afff1"/>
      </w:pPr>
      <w:r>
        <w:t>Москва</w:t>
      </w:r>
    </w:p>
    <w:p w:rsidR="002F2898" w:rsidRDefault="002F2898">
      <w:pPr>
        <w:pStyle w:val="afff1"/>
      </w:pPr>
      <w:r>
        <w:t>20 февраля 2010 г.</w:t>
      </w:r>
    </w:p>
    <w:p w:rsidR="002F2898" w:rsidRDefault="002F2898">
      <w:pPr>
        <w:pStyle w:val="afff1"/>
      </w:pPr>
      <w:r>
        <w:t>N 72</w:t>
      </w:r>
    </w:p>
    <w:p w:rsidR="002F2898" w:rsidRDefault="002F2898"/>
    <w:p w:rsidR="002F2898" w:rsidRDefault="002F2898">
      <w:pPr>
        <w:pStyle w:val="1"/>
      </w:pPr>
      <w:bookmarkStart w:id="2" w:name="sub_1000"/>
      <w:r>
        <w:t>Изменения,</w:t>
      </w:r>
      <w:r>
        <w:br/>
        <w:t>которые вносятся в акты Правительства Российской Федерации в связи с принятием Федерального закона "Об антикоррупционной экспертизе нормативных правовых актов и проектов нормативных правовых актов"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20 февраля 2010 г. N 72)</w:t>
      </w:r>
    </w:p>
    <w:bookmarkEnd w:id="2"/>
    <w:p w:rsidR="002F2898" w:rsidRDefault="002F2898"/>
    <w:p w:rsidR="002F2898" w:rsidRDefault="002F2898">
      <w:bookmarkStart w:id="3" w:name="sub_1001"/>
      <w:r>
        <w:t xml:space="preserve">1. В </w:t>
      </w:r>
      <w:hyperlink r:id="rId5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3 июня 1995 г. N 550 "О дополнительных функциях Министерства юстиции Российской Федерации" (Собрание законодательства Российской Федерации, 1995, N 24, ст. 2281):</w:t>
      </w:r>
    </w:p>
    <w:p w:rsidR="002F2898" w:rsidRDefault="002F2898">
      <w:bookmarkStart w:id="4" w:name="sub_1011"/>
      <w:bookmarkEnd w:id="3"/>
      <w:r>
        <w:t xml:space="preserve">а) в </w:t>
      </w:r>
      <w:hyperlink r:id="rId6" w:history="1">
        <w:r>
          <w:rPr>
            <w:rStyle w:val="a4"/>
          </w:rPr>
          <w:t>преамбуле</w:t>
        </w:r>
      </w:hyperlink>
      <w:r>
        <w:t xml:space="preserve"> слова "В соответствии с Указом Президента Российской Федерации от 3 декабря 1994 г. N 2147 "О мерах по совершенствованию юридического обеспечения деятельности Президента Российской Федерации" (Собрание законодательства Российской Федерации, 1994, N 32, ст. 3337)" исключить;</w:t>
      </w:r>
    </w:p>
    <w:p w:rsidR="002F2898" w:rsidRDefault="002F2898">
      <w:bookmarkStart w:id="5" w:name="sub_1012"/>
      <w:bookmarkEnd w:id="4"/>
      <w:r>
        <w:t xml:space="preserve">б) в </w:t>
      </w:r>
      <w:hyperlink r:id="rId7" w:history="1">
        <w:r>
          <w:rPr>
            <w:rStyle w:val="a4"/>
          </w:rPr>
          <w:t>пунктах 1</w:t>
        </w:r>
      </w:hyperlink>
      <w:r>
        <w:t>, </w:t>
      </w:r>
      <w:hyperlink r:id="rId8" w:history="1">
        <w:r>
          <w:rPr>
            <w:rStyle w:val="a4"/>
          </w:rPr>
          <w:t>2</w:t>
        </w:r>
      </w:hyperlink>
      <w:r>
        <w:t xml:space="preserve">, </w:t>
      </w:r>
      <w:hyperlink r:id="rId9" w:history="1">
        <w:r>
          <w:rPr>
            <w:rStyle w:val="a4"/>
          </w:rPr>
          <w:t>абзаце первом пункта 4</w:t>
        </w:r>
      </w:hyperlink>
      <w:r>
        <w:t xml:space="preserve"> и </w:t>
      </w:r>
      <w:hyperlink r:id="rId10" w:history="1">
        <w:r>
          <w:rPr>
            <w:rStyle w:val="a4"/>
          </w:rPr>
          <w:t>пункте 5</w:t>
        </w:r>
      </w:hyperlink>
      <w:r>
        <w:t xml:space="preserve"> слова "юридическая экспертиза" в соответствующем падеже заменить словами "правовая экспертиза" в соответствующем падеже.</w:t>
      </w:r>
    </w:p>
    <w:p w:rsidR="002F2898" w:rsidRDefault="002F2898">
      <w:bookmarkStart w:id="6" w:name="sub_1002"/>
      <w:bookmarkEnd w:id="5"/>
      <w:r>
        <w:t xml:space="preserve">2. В </w:t>
      </w:r>
      <w:hyperlink r:id="rId11" w:history="1">
        <w:r>
          <w:rPr>
            <w:rStyle w:val="a4"/>
          </w:rPr>
          <w:t>Правилах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 августа 1997 г. N 1009 (Собрание законодательства Российской Федерации, 1997, N 33, ст. 3895; 1999, N 8, ст. 1026; 2006, N 29, ст. 3251; 2009, N 2, ст. 240; N 12, ст. 1443):</w:t>
      </w:r>
    </w:p>
    <w:p w:rsidR="002F2898" w:rsidRDefault="002F2898">
      <w:bookmarkStart w:id="7" w:name="sub_1021"/>
      <w:bookmarkEnd w:id="6"/>
      <w:r>
        <w:t xml:space="preserve">а) в </w:t>
      </w:r>
      <w:hyperlink r:id="rId13" w:history="1">
        <w:r>
          <w:rPr>
            <w:rStyle w:val="a4"/>
          </w:rPr>
          <w:t>абзаце пятом пункта 4</w:t>
        </w:r>
      </w:hyperlink>
      <w:r>
        <w:t xml:space="preserve"> слова "юридическую экспертизу" заменить словами "правовую экспертизу";</w:t>
      </w:r>
    </w:p>
    <w:p w:rsidR="002F2898" w:rsidRDefault="002F2898">
      <w:bookmarkStart w:id="8" w:name="sub_1022"/>
      <w:bookmarkEnd w:id="7"/>
      <w:r>
        <w:t>б) </w:t>
      </w:r>
      <w:hyperlink r:id="rId14" w:history="1">
        <w:r>
          <w:rPr>
            <w:rStyle w:val="a4"/>
          </w:rPr>
          <w:t>пункт 4.1.</w:t>
        </w:r>
      </w:hyperlink>
      <w:r>
        <w:t xml:space="preserve"> изложить в следующей редакции:</w:t>
      </w:r>
    </w:p>
    <w:p w:rsidR="002F2898" w:rsidRDefault="002F2898">
      <w:bookmarkStart w:id="9" w:name="sub_10041"/>
      <w:bookmarkEnd w:id="8"/>
      <w:r>
        <w:t>"4.1. В целях обеспечения возможности проведения независимой антикоррупционной экспертизы проектов нормативных правовых актов федеральный орган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юридическую службу этого федерального органа исполнительной власти, размещает проект нормативного правового акта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экспертизы.";</w:t>
      </w:r>
    </w:p>
    <w:p w:rsidR="002F2898" w:rsidRDefault="002F2898">
      <w:bookmarkStart w:id="10" w:name="sub_1023"/>
      <w:bookmarkEnd w:id="9"/>
      <w:r>
        <w:t>в) </w:t>
      </w:r>
      <w:hyperlink r:id="rId15" w:history="1">
        <w:r>
          <w:rPr>
            <w:rStyle w:val="a4"/>
          </w:rPr>
          <w:t>абзац второй пункта 5</w:t>
        </w:r>
      </w:hyperlink>
      <w:r>
        <w:t xml:space="preserve"> изложить в следующей редакции:</w:t>
      </w:r>
    </w:p>
    <w:p w:rsidR="002F2898" w:rsidRDefault="002F2898">
      <w:bookmarkStart w:id="11" w:name="sub_10052"/>
      <w:bookmarkEnd w:id="10"/>
      <w:r>
        <w:lastRenderedPageBreak/>
        <w:t>"При подготовке нормативного правового акта проводится его правовая экспертиза, а также антикоррупционная экспертиза в порядке, установленном соответствующим федеральным органом исполнительной власти, и согласно методике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Федерации.";</w:t>
      </w:r>
    </w:p>
    <w:p w:rsidR="002F2898" w:rsidRDefault="002F2898">
      <w:bookmarkStart w:id="12" w:name="sub_1024"/>
      <w:bookmarkEnd w:id="11"/>
      <w:r>
        <w:t xml:space="preserve">г) в </w:t>
      </w:r>
      <w:hyperlink r:id="rId16" w:history="1">
        <w:r>
          <w:rPr>
            <w:rStyle w:val="a4"/>
          </w:rPr>
          <w:t>пункте 11</w:t>
        </w:r>
      </w:hyperlink>
      <w:r>
        <w:t>:</w:t>
      </w:r>
    </w:p>
    <w:bookmarkEnd w:id="12"/>
    <w:p w:rsidR="002F2898" w:rsidRDefault="002F2898">
      <w:r>
        <w:fldChar w:fldCharType="begin"/>
      </w:r>
      <w:r>
        <w:instrText>HYPERLINK "garantF1://66045.113"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изложить в следующей редакции:</w:t>
      </w:r>
    </w:p>
    <w:p w:rsidR="002F2898" w:rsidRDefault="002F2898">
      <w:bookmarkStart w:id="13" w:name="sub_113"/>
      <w:r>
        <w:t>"правовую экспертизу соответствия этого акта законодательству Российской Федерации;";</w:t>
      </w:r>
    </w:p>
    <w:bookmarkEnd w:id="13"/>
    <w:p w:rsidR="002F2898" w:rsidRDefault="002F2898">
      <w:r>
        <w:t xml:space="preserve">после </w:t>
      </w:r>
      <w:hyperlink r:id="rId17" w:history="1">
        <w:r>
          <w:rPr>
            <w:rStyle w:val="a4"/>
          </w:rPr>
          <w:t>абзаца третьего</w:t>
        </w:r>
      </w:hyperlink>
      <w:r>
        <w:t xml:space="preserve"> дополнить </w:t>
      </w:r>
      <w:hyperlink r:id="rId1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2F2898" w:rsidRDefault="002F2898">
      <w:r>
        <w:t>"антикоррупционную экспертизу этого акта;";</w:t>
      </w:r>
    </w:p>
    <w:p w:rsidR="002F2898" w:rsidRDefault="002F2898">
      <w:bookmarkStart w:id="14" w:name="sub_1025"/>
      <w:r>
        <w:t>д) </w:t>
      </w:r>
      <w:hyperlink r:id="rId19" w:history="1">
        <w:r>
          <w:rPr>
            <w:rStyle w:val="a4"/>
          </w:rPr>
          <w:t>абзац седьмой пункта 12</w:t>
        </w:r>
      </w:hyperlink>
      <w:r>
        <w:t xml:space="preserve"> изложить в следующей редакции:</w:t>
      </w:r>
    </w:p>
    <w:p w:rsidR="002F2898" w:rsidRDefault="002F2898">
      <w:bookmarkStart w:id="15" w:name="sub_1207"/>
      <w:bookmarkEnd w:id="14"/>
      <w:r>
        <w:t>"сведения о проведении независимой антикоррупционной экспертизы с приложением копий заключений по результатам независимой антикоррупционной экспертизы.";</w:t>
      </w:r>
    </w:p>
    <w:p w:rsidR="002F2898" w:rsidRDefault="002F2898">
      <w:bookmarkStart w:id="16" w:name="sub_1026"/>
      <w:bookmarkEnd w:id="15"/>
      <w:r>
        <w:t xml:space="preserve">е) в </w:t>
      </w:r>
      <w:hyperlink r:id="rId20" w:history="1">
        <w:r>
          <w:rPr>
            <w:rStyle w:val="a4"/>
          </w:rPr>
          <w:t>абзаце втором пункта 13</w:t>
        </w:r>
      </w:hyperlink>
      <w:r>
        <w:t xml:space="preserve"> слова "до одного месяца" заменить словами "до 30 рабочих дней";</w:t>
      </w:r>
    </w:p>
    <w:p w:rsidR="002F2898" w:rsidRDefault="002F2898">
      <w:bookmarkStart w:id="17" w:name="sub_1027"/>
      <w:bookmarkEnd w:id="16"/>
      <w:r>
        <w:t>ж) </w:t>
      </w:r>
      <w:hyperlink r:id="rId21" w:history="1">
        <w:r>
          <w:rPr>
            <w:rStyle w:val="a4"/>
          </w:rPr>
          <w:t>пункт 14</w:t>
        </w:r>
      </w:hyperlink>
      <w:r>
        <w:t xml:space="preserve"> изложить в следующей редакции:</w:t>
      </w:r>
    </w:p>
    <w:p w:rsidR="002F2898" w:rsidRDefault="002F2898">
      <w:bookmarkStart w:id="18" w:name="sub_14"/>
      <w:bookmarkEnd w:id="17"/>
      <w:r>
        <w:t>"14. В регистрации нормативного правового акта может быть отказано, если при проведении правовой экспертизы будет установлено несоответствие этого акта законодательству Российской Федерации.".</w:t>
      </w:r>
    </w:p>
    <w:p w:rsidR="002F2898" w:rsidRDefault="002F2898">
      <w:bookmarkStart w:id="19" w:name="sub_1003"/>
      <w:bookmarkEnd w:id="18"/>
      <w:r>
        <w:t xml:space="preserve">3. В </w:t>
      </w:r>
      <w:hyperlink r:id="rId22" w:history="1">
        <w:r>
          <w:rPr>
            <w:rStyle w:val="a4"/>
          </w:rPr>
          <w:t>абзаце втором пункта 3</w:t>
        </w:r>
      </w:hyperlink>
      <w:r>
        <w:t xml:space="preserve"> Положения о порядке ведения федерального регистра нормативных правовых актов субъектов Российской Федерации, утвержденного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 ноября 2000 г. N 904 (Собрание законодательства Российской Федерации, 2000, N 49, ст. 4826), слова "юридической экспертизы" заменить словами "правовой экспертизы".</w:t>
      </w:r>
    </w:p>
    <w:p w:rsidR="002F2898" w:rsidRDefault="002F2898">
      <w:bookmarkStart w:id="20" w:name="sub_1004"/>
      <w:bookmarkEnd w:id="19"/>
      <w:r>
        <w:t xml:space="preserve">4. В </w:t>
      </w:r>
      <w:hyperlink r:id="rId24" w:history="1">
        <w:r>
          <w:rPr>
            <w:rStyle w:val="a4"/>
          </w:rPr>
          <w:t>предложении первом абзаца первого пункта 13</w:t>
        </w:r>
      </w:hyperlink>
      <w:r>
        <w:t xml:space="preserve"> Основных требований к концепции и разработке проектов федеральных законов, утвержденных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 августа 2001 г. N 576 (Собрание законодательства Российской Федерации, 2001, N 32, ст. 3335; 2009, N 12, ст. 1443; N 19, ст. 2346), слова "экспертизы в целях выявления в них положений, способствующих созданию условий для проявления коррупции," заменить словами "антикоррупционной экспертизы".</w:t>
      </w:r>
    </w:p>
    <w:p w:rsidR="002F2898" w:rsidRDefault="002F2898">
      <w:bookmarkStart w:id="21" w:name="sub_1005"/>
      <w:bookmarkEnd w:id="20"/>
      <w:r>
        <w:t xml:space="preserve">5. В </w:t>
      </w:r>
      <w:hyperlink r:id="rId26" w:history="1">
        <w:r>
          <w:rPr>
            <w:rStyle w:val="a4"/>
          </w:rPr>
          <w:t>Регламенте</w:t>
        </w:r>
      </w:hyperlink>
      <w:r>
        <w:t xml:space="preserve"> Правительства Российской Федерации, утвержденном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июня 2004 г. N 260 (Собрание законодательства Российской Федерации, 2004, N 23, ст. 2313; 2007, N 32, ст. 4150; 2009, N 12, ст. 1443; N 19, ст. 2346; N 49, ст. 5970):</w:t>
      </w:r>
    </w:p>
    <w:p w:rsidR="002F2898" w:rsidRDefault="002F2898">
      <w:bookmarkStart w:id="22" w:name="sub_1051"/>
      <w:bookmarkEnd w:id="21"/>
      <w:r>
        <w:t>а) </w:t>
      </w:r>
      <w:hyperlink r:id="rId28" w:history="1">
        <w:r>
          <w:rPr>
            <w:rStyle w:val="a4"/>
          </w:rPr>
          <w:t>абзац первый пункта 60</w:t>
        </w:r>
      </w:hyperlink>
      <w:r>
        <w:t xml:space="preserve"> изложить в следующей редакции:</w:t>
      </w:r>
    </w:p>
    <w:p w:rsidR="002F2898" w:rsidRDefault="002F2898">
      <w:bookmarkStart w:id="23" w:name="sub_1060"/>
      <w:bookmarkEnd w:id="22"/>
      <w:r>
        <w:t>"60. Проекты федеральных законов, указов Президента Российской Федерации нормативного характера и актов Правительства, имеющих нормативный характер (проектов постановлений Правительства), после их согласования в соответствии с пунктами 57 - 59 настоящего Регламента до внесения в Правительство направляются с приложением протоколов согласительных совещаний (при их наличии) и замечаний на правовую экспертизу и антикоррупционную экспертизу для оценки проекта акта на предмет его соответствия актам более высокой юридической силы, отсутствия внутренних противоречий и пробелов в правовом регулировании соответствующих отношений и соблюдения правил юридической техники, а также наличия либо отсутствия в нем коррупциогенных факторов. По результатам указанных экспертиз Министерство юстиции Российской Федерации дает соответствующие заключения.";</w:t>
      </w:r>
    </w:p>
    <w:p w:rsidR="002F2898" w:rsidRDefault="002F2898">
      <w:bookmarkStart w:id="24" w:name="sub_1052"/>
      <w:bookmarkEnd w:id="23"/>
      <w:r>
        <w:t xml:space="preserve">б) пункт 61 после </w:t>
      </w:r>
      <w:hyperlink r:id="rId29" w:history="1">
        <w:r>
          <w:rPr>
            <w:rStyle w:val="a4"/>
          </w:rPr>
          <w:t>абзаца первого</w:t>
        </w:r>
      </w:hyperlink>
      <w:r>
        <w:t xml:space="preserve"> дополнить </w:t>
      </w:r>
      <w:hyperlink r:id="rId30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24"/>
    <w:p w:rsidR="002F2898" w:rsidRDefault="002F2898">
      <w:r>
        <w:t>"Проекты актов вносятся в Правительство с приложением заключений по результатам независимой антикоррупционной экспертизы (при их наличии).";</w:t>
      </w:r>
    </w:p>
    <w:p w:rsidR="002F2898" w:rsidRDefault="002F2898">
      <w:bookmarkStart w:id="25" w:name="sub_1053"/>
      <w:r>
        <w:lastRenderedPageBreak/>
        <w:t>в) </w:t>
      </w:r>
      <w:hyperlink r:id="rId31" w:history="1">
        <w:r>
          <w:rPr>
            <w:rStyle w:val="a4"/>
          </w:rPr>
          <w:t>абзац второй пункта 104</w:t>
        </w:r>
      </w:hyperlink>
      <w:r>
        <w:t xml:space="preserve"> изложить в следующей редакции:</w:t>
      </w:r>
    </w:p>
    <w:p w:rsidR="002F2898" w:rsidRDefault="002F2898">
      <w:bookmarkStart w:id="26" w:name="sub_101042"/>
      <w:bookmarkEnd w:id="25"/>
      <w:r>
        <w:t>"Министерство юстиции Российской Федерации проводит антикоррупционную экспертизу проектов официальных отзывов и заключений на проекты федеральных законов при проведении их правовой экспертизы.".</w:t>
      </w:r>
    </w:p>
    <w:p w:rsidR="002F2898" w:rsidRDefault="002F2898">
      <w:bookmarkStart w:id="27" w:name="sub_1006"/>
      <w:bookmarkEnd w:id="26"/>
      <w:r>
        <w:t xml:space="preserve">6. В </w:t>
      </w:r>
      <w:hyperlink r:id="rId32" w:history="1">
        <w:r>
          <w:rPr>
            <w:rStyle w:val="a4"/>
          </w:rPr>
          <w:t>Типовом регламенте</w:t>
        </w:r>
      </w:hyperlink>
      <w:r>
        <w:t xml:space="preserve"> внутренней организации федеральных органов исполнительной власти, утвержденном </w:t>
      </w:r>
      <w:hyperlink r:id="rId3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2005 г. N 452 (Собрание законодательства Российской Федерации, 2005, N 31, ст. 3233; 2009, N 12, ст. 1443):</w:t>
      </w:r>
    </w:p>
    <w:p w:rsidR="002F2898" w:rsidRDefault="002F2898">
      <w:bookmarkStart w:id="28" w:name="sub_1061"/>
      <w:bookmarkEnd w:id="27"/>
      <w:r>
        <w:t>а) </w:t>
      </w:r>
      <w:hyperlink r:id="rId34" w:history="1">
        <w:r>
          <w:rPr>
            <w:rStyle w:val="a4"/>
          </w:rPr>
          <w:t>абзац третий пункта 5.1</w:t>
        </w:r>
      </w:hyperlink>
      <w:r>
        <w:t xml:space="preserve"> изложить в следующей редакции:</w:t>
      </w:r>
    </w:p>
    <w:p w:rsidR="002F2898" w:rsidRDefault="002F2898">
      <w:bookmarkStart w:id="29" w:name="sub_15013"/>
      <w:bookmarkEnd w:id="28"/>
      <w:r>
        <w:t>"В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федеральный орган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юридическую службу этого федерального органа исполнительной власти, размещает проект нормативного правового акта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экспертизы.";</w:t>
      </w:r>
    </w:p>
    <w:p w:rsidR="002F2898" w:rsidRDefault="002F2898">
      <w:bookmarkStart w:id="30" w:name="sub_1062"/>
      <w:bookmarkEnd w:id="29"/>
      <w:r>
        <w:t>б) </w:t>
      </w:r>
      <w:hyperlink r:id="rId35" w:history="1">
        <w:r>
          <w:rPr>
            <w:rStyle w:val="a4"/>
          </w:rPr>
          <w:t>абзац второй пункта 6.3</w:t>
        </w:r>
      </w:hyperlink>
      <w:r>
        <w:t xml:space="preserve"> изложить в следующей редакции:</w:t>
      </w:r>
    </w:p>
    <w:p w:rsidR="002F2898" w:rsidRDefault="002F2898">
      <w:bookmarkStart w:id="31" w:name="sub_16032"/>
      <w:bookmarkEnd w:id="30"/>
      <w:r>
        <w:t>"В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Правительства,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федеральный орган исполнительной власти - разработчик проекта акта в течение рабочего дня, соответствующего дню его направления на согласование в государственные органы и организации в соответствии с пунктом 57 Регламента Правительства, размещает его на своем официальном сайте в сети Интернет с указанием дат начала и окончания приема экспертных заключений по результатам независимой антикоррупционной экспертизы.";</w:t>
      </w:r>
    </w:p>
    <w:p w:rsidR="002F2898" w:rsidRDefault="002F2898">
      <w:bookmarkStart w:id="32" w:name="sub_1063"/>
      <w:bookmarkEnd w:id="31"/>
      <w:r>
        <w:t xml:space="preserve">в) в </w:t>
      </w:r>
      <w:hyperlink r:id="rId36" w:history="1">
        <w:r>
          <w:rPr>
            <w:rStyle w:val="a4"/>
          </w:rPr>
          <w:t>абзаце первом пункта 6.4</w:t>
        </w:r>
      </w:hyperlink>
      <w:r>
        <w:t xml:space="preserve"> слова "на заключение" заменить словами "на правовую экспертизу и на антикоррупционную экспертизу".</w:t>
      </w:r>
    </w:p>
    <w:p w:rsidR="002F2898" w:rsidRDefault="002F2898">
      <w:bookmarkStart w:id="33" w:name="sub_1007"/>
      <w:bookmarkEnd w:id="32"/>
      <w:r>
        <w:t xml:space="preserve">7. В </w:t>
      </w:r>
      <w:hyperlink r:id="rId37" w:history="1">
        <w:r>
          <w:rPr>
            <w:rStyle w:val="a4"/>
          </w:rPr>
          <w:t>Положении</w:t>
        </w:r>
      </w:hyperlink>
      <w:r>
        <w:t xml:space="preserve"> о законопроектной деятельности Правительства Российской Федерации, утвержденном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 апреля 2009 г. N 389 "О мерах по совершенствованию законопроектной деятельности Правительства Российской Федерации" (Собрание законодательства Российской Федерации, 2009, N 19, ст. 2346):</w:t>
      </w:r>
    </w:p>
    <w:p w:rsidR="002F2898" w:rsidRDefault="002F2898">
      <w:bookmarkStart w:id="34" w:name="sub_1071"/>
      <w:bookmarkEnd w:id="33"/>
      <w:r>
        <w:t>а) </w:t>
      </w:r>
      <w:hyperlink r:id="rId39" w:history="1">
        <w:r>
          <w:rPr>
            <w:rStyle w:val="a4"/>
          </w:rPr>
          <w:t>абзац второй пункта 26</w:t>
        </w:r>
      </w:hyperlink>
      <w:r>
        <w:t xml:space="preserve"> изложить в следующей редакции:</w:t>
      </w:r>
    </w:p>
    <w:p w:rsidR="002F2898" w:rsidRDefault="002F2898">
      <w:bookmarkStart w:id="35" w:name="sub_13262"/>
      <w:bookmarkEnd w:id="34"/>
      <w:r>
        <w:t>"Министерство юстиции Российской Федерации при проведении правовой экспертизы также проводит антикоррупционную экспертизу законопроекта, по результатам которых дает соответствующие заключения. Заключения на законопроект до его внесения в Правительство подписываются Министром юстиции Российской Федерации или его заместителем и направляются в соответствующий федеральный орган исполнительной власти либо организацию в течение 7 дней со дня поступления законопроекта. В зависимости от объема и сложности законопроекта по договоренности между Министерством юстиции Российской Федерации и соответствующим федеральным органом исполнительной власти либо организацией может быть установлен иной срок подготовки заключений, который не может превышать 30 дней.";</w:t>
      </w:r>
    </w:p>
    <w:p w:rsidR="002F2898" w:rsidRDefault="002F2898">
      <w:bookmarkStart w:id="36" w:name="sub_1072"/>
      <w:bookmarkEnd w:id="35"/>
      <w:r>
        <w:t>б) </w:t>
      </w:r>
      <w:hyperlink r:id="rId40" w:history="1">
        <w:r>
          <w:rPr>
            <w:rStyle w:val="a4"/>
          </w:rPr>
          <w:t>пункт 29</w:t>
        </w:r>
      </w:hyperlink>
      <w:r>
        <w:t xml:space="preserve"> изложить в следующей редакции:</w:t>
      </w:r>
    </w:p>
    <w:p w:rsidR="002F2898" w:rsidRDefault="002F2898">
      <w:bookmarkStart w:id="37" w:name="sub_1329"/>
      <w:bookmarkEnd w:id="36"/>
      <w:r>
        <w:t>"29. Заключение Министерства юстиции Российской Федерации по результатам правовой экспертизы должно содержать следующие сведения:</w:t>
      </w:r>
    </w:p>
    <w:p w:rsidR="002F2898" w:rsidRDefault="002F2898">
      <w:bookmarkStart w:id="38" w:name="sub_291"/>
      <w:bookmarkEnd w:id="37"/>
      <w:r>
        <w:lastRenderedPageBreak/>
        <w:t>а) предмет регулирования и его соответствие предметам ведения Российской Федерации или совместного ведения Российской Федерации и субъектов Российской Федерации, установленным Конституцией Российской Федерации (с указанием статей);</w:t>
      </w:r>
    </w:p>
    <w:p w:rsidR="002F2898" w:rsidRDefault="002F2898">
      <w:bookmarkStart w:id="39" w:name="sub_292"/>
      <w:bookmarkEnd w:id="38"/>
      <w:r>
        <w:t>б) состояние нормативного регулирования в данной сфере, необходимость и достаточность указанного законопроекта и перечня нормативных правовых актов, необходимых для реализации соответствующего федерального закона, для урегулирования затрагиваемых общественных отношений с учетом компетенции Президента Российской Федерации, Правительства и федеральных органов исполнительной власти;</w:t>
      </w:r>
    </w:p>
    <w:p w:rsidR="002F2898" w:rsidRDefault="002F2898">
      <w:bookmarkStart w:id="40" w:name="sub_293"/>
      <w:bookmarkEnd w:id="39"/>
      <w:r>
        <w:t>в) оценка формы законопроекта (новый федеральный закон, внесение изменений в действующий федеральный закон и т.д.) и соответствия его текста правилам юридической техники;</w:t>
      </w:r>
    </w:p>
    <w:p w:rsidR="002F2898" w:rsidRDefault="002F2898">
      <w:bookmarkStart w:id="41" w:name="sub_294"/>
      <w:bookmarkEnd w:id="40"/>
      <w:r>
        <w:t>г) соответствие содержания законопроекта нормам Конституции Российской Федерации, общепризнанным принципам и нормам международного права, международным договорам Российской Федерации, федеральным конституционным законам и федеральным законам, а также юридической практике;</w:t>
      </w:r>
    </w:p>
    <w:p w:rsidR="002F2898" w:rsidRDefault="002F2898">
      <w:bookmarkStart w:id="42" w:name="sub_295"/>
      <w:bookmarkEnd w:id="41"/>
      <w:r>
        <w:t>д) иные юридические особенности законопроекта.";</w:t>
      </w:r>
    </w:p>
    <w:p w:rsidR="002F2898" w:rsidRDefault="002F2898">
      <w:bookmarkStart w:id="43" w:name="sub_1073"/>
      <w:bookmarkEnd w:id="42"/>
      <w:r>
        <w:t xml:space="preserve">в) дополнить </w:t>
      </w:r>
      <w:hyperlink r:id="rId41" w:history="1">
        <w:r>
          <w:rPr>
            <w:rStyle w:val="a4"/>
          </w:rPr>
          <w:t>пунктом 29.1</w:t>
        </w:r>
      </w:hyperlink>
      <w:r>
        <w:t xml:space="preserve"> следующего содержания:</w:t>
      </w:r>
    </w:p>
    <w:p w:rsidR="002F2898" w:rsidRDefault="002F2898">
      <w:bookmarkStart w:id="44" w:name="sub_13291"/>
      <w:bookmarkEnd w:id="43"/>
      <w:r>
        <w:t>"29.1. Заключение Министерства юстиции Российской Федерации по результатам антикоррупционной экспертизы должно содержать сведения о наличии в законопроекте коррупциогенных факторов и предложения о способах их устранения либо сведения об отсутствии в законопроекте коррупциогенных факторов.".</w:t>
      </w:r>
    </w:p>
    <w:bookmarkEnd w:id="44"/>
    <w:p w:rsidR="002F2898" w:rsidRDefault="002F2898"/>
    <w:sectPr w:rsidR="002F2898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8"/>
    <w:rsid w:val="002F2898"/>
    <w:rsid w:val="00E0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72E6B-9224-4C56-8F00-C157347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b w:val="0"/>
      <w:bCs w:val="0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b w:val="0"/>
      <w:bCs w:val="0"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b w:val="0"/>
      <w:bCs w:val="0"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66045.1045" TargetMode="External"/><Relationship Id="rId18" Type="http://schemas.openxmlformats.org/officeDocument/2006/relationships/hyperlink" Target="garantF1://66045.114" TargetMode="External"/><Relationship Id="rId26" Type="http://schemas.openxmlformats.org/officeDocument/2006/relationships/hyperlink" Target="garantF1://87076.1000" TargetMode="External"/><Relationship Id="rId39" Type="http://schemas.openxmlformats.org/officeDocument/2006/relationships/hyperlink" Target="garantF1://95512.13262" TargetMode="External"/><Relationship Id="rId21" Type="http://schemas.openxmlformats.org/officeDocument/2006/relationships/hyperlink" Target="garantF1://66045.14" TargetMode="External"/><Relationship Id="rId34" Type="http://schemas.openxmlformats.org/officeDocument/2006/relationships/hyperlink" Target="garantF1://88439.15013" TargetMode="External"/><Relationship Id="rId42" Type="http://schemas.openxmlformats.org/officeDocument/2006/relationships/fontTable" Target="fontTable.xml"/><Relationship Id="rId7" Type="http://schemas.openxmlformats.org/officeDocument/2006/relationships/hyperlink" Target="garantF1://10001889.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66045.11" TargetMode="External"/><Relationship Id="rId20" Type="http://schemas.openxmlformats.org/officeDocument/2006/relationships/hyperlink" Target="garantF1://66045.1302" TargetMode="External"/><Relationship Id="rId29" Type="http://schemas.openxmlformats.org/officeDocument/2006/relationships/hyperlink" Target="garantF1://87076.1061" TargetMode="External"/><Relationship Id="rId41" Type="http://schemas.openxmlformats.org/officeDocument/2006/relationships/hyperlink" Target="garantF1://95512.1329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1889.10" TargetMode="External"/><Relationship Id="rId11" Type="http://schemas.openxmlformats.org/officeDocument/2006/relationships/hyperlink" Target="garantF1://66045.1000" TargetMode="External"/><Relationship Id="rId24" Type="http://schemas.openxmlformats.org/officeDocument/2006/relationships/hyperlink" Target="garantF1://83600.1013" TargetMode="External"/><Relationship Id="rId32" Type="http://schemas.openxmlformats.org/officeDocument/2006/relationships/hyperlink" Target="garantF1://88439.1000" TargetMode="External"/><Relationship Id="rId37" Type="http://schemas.openxmlformats.org/officeDocument/2006/relationships/hyperlink" Target="garantF1://95512.1000" TargetMode="External"/><Relationship Id="rId40" Type="http://schemas.openxmlformats.org/officeDocument/2006/relationships/hyperlink" Target="garantF1://95512.1329" TargetMode="External"/><Relationship Id="rId5" Type="http://schemas.openxmlformats.org/officeDocument/2006/relationships/hyperlink" Target="garantF1://10001889.0" TargetMode="External"/><Relationship Id="rId15" Type="http://schemas.openxmlformats.org/officeDocument/2006/relationships/hyperlink" Target="garantF1://66045.10052" TargetMode="External"/><Relationship Id="rId23" Type="http://schemas.openxmlformats.org/officeDocument/2006/relationships/hyperlink" Target="garantF1://82719.0" TargetMode="External"/><Relationship Id="rId28" Type="http://schemas.openxmlformats.org/officeDocument/2006/relationships/hyperlink" Target="garantF1://87076.1060" TargetMode="External"/><Relationship Id="rId36" Type="http://schemas.openxmlformats.org/officeDocument/2006/relationships/hyperlink" Target="garantF1://88439.1604" TargetMode="External"/><Relationship Id="rId10" Type="http://schemas.openxmlformats.org/officeDocument/2006/relationships/hyperlink" Target="garantF1://10001889.5" TargetMode="External"/><Relationship Id="rId19" Type="http://schemas.openxmlformats.org/officeDocument/2006/relationships/hyperlink" Target="garantF1://66045.1207" TargetMode="External"/><Relationship Id="rId31" Type="http://schemas.openxmlformats.org/officeDocument/2006/relationships/hyperlink" Target="garantF1://87076.101042" TargetMode="External"/><Relationship Id="rId4" Type="http://schemas.openxmlformats.org/officeDocument/2006/relationships/hyperlink" Target="garantF1://95958.0" TargetMode="External"/><Relationship Id="rId9" Type="http://schemas.openxmlformats.org/officeDocument/2006/relationships/hyperlink" Target="garantF1://10001889.4" TargetMode="External"/><Relationship Id="rId14" Type="http://schemas.openxmlformats.org/officeDocument/2006/relationships/hyperlink" Target="garantF1://66045.10041" TargetMode="External"/><Relationship Id="rId22" Type="http://schemas.openxmlformats.org/officeDocument/2006/relationships/hyperlink" Target="garantF1://82719.1032" TargetMode="External"/><Relationship Id="rId27" Type="http://schemas.openxmlformats.org/officeDocument/2006/relationships/hyperlink" Target="garantF1://87076.0" TargetMode="External"/><Relationship Id="rId30" Type="http://schemas.openxmlformats.org/officeDocument/2006/relationships/hyperlink" Target="garantF1://87076.10612" TargetMode="External"/><Relationship Id="rId35" Type="http://schemas.openxmlformats.org/officeDocument/2006/relationships/hyperlink" Target="garantF1://88439.16032" TargetMode="External"/><Relationship Id="rId43" Type="http://schemas.openxmlformats.org/officeDocument/2006/relationships/theme" Target="theme/theme1.xml"/><Relationship Id="rId8" Type="http://schemas.openxmlformats.org/officeDocument/2006/relationships/hyperlink" Target="garantF1://10001889.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66045.0" TargetMode="External"/><Relationship Id="rId17" Type="http://schemas.openxmlformats.org/officeDocument/2006/relationships/hyperlink" Target="garantF1://66045.113" TargetMode="External"/><Relationship Id="rId25" Type="http://schemas.openxmlformats.org/officeDocument/2006/relationships/hyperlink" Target="garantF1://83600.0" TargetMode="External"/><Relationship Id="rId33" Type="http://schemas.openxmlformats.org/officeDocument/2006/relationships/hyperlink" Target="garantF1://88439.0" TargetMode="External"/><Relationship Id="rId38" Type="http://schemas.openxmlformats.org/officeDocument/2006/relationships/hyperlink" Target="garantF1://955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 февраля 2010 г</vt:lpstr>
    </vt:vector>
  </TitlesOfParts>
  <Company>НПП "Гарант-Сервис"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 февраля 2010 г</dc:title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dcterms:created xsi:type="dcterms:W3CDTF">2023-03-24T04:29:00Z</dcterms:created>
  <dcterms:modified xsi:type="dcterms:W3CDTF">2023-03-24T04:29:00Z</dcterms:modified>
</cp:coreProperties>
</file>