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132B" w:rsidRDefault="001D132B">
      <w:pPr>
        <w:pStyle w:val="1"/>
      </w:pPr>
      <w:r>
        <w:fldChar w:fldCharType="begin"/>
      </w:r>
      <w:r>
        <w:instrText>HYPERLINK "garantF1://71044938.0"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18 июля 2015 г. N 732</w:t>
      </w:r>
      <w:r>
        <w:rPr>
          <w:rStyle w:val="a4"/>
          <w:b w:val="0"/>
          <w:bCs w:val="0"/>
        </w:rPr>
        <w:br/>
        <w:t>"О внесении изменений в некоторые акты Правительства Российской Федерации по вопросам проведения антикоррупционной экспертизы"</w:t>
      </w:r>
      <w:r>
        <w:fldChar w:fldCharType="end"/>
      </w:r>
    </w:p>
    <w:p w:rsidR="001D132B" w:rsidRDefault="001D132B"/>
    <w:p w:rsidR="001D132B" w:rsidRDefault="001D132B">
      <w:r>
        <w:t>Правительство Российской Федерации постановляет:</w:t>
      </w:r>
    </w:p>
    <w:p w:rsidR="001D132B" w:rsidRDefault="001D132B">
      <w:bookmarkStart w:id="1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>, которые вносятся в акты Правительства Российской Федерации по вопросам проведения антикоррупционной экспертизы.</w:t>
      </w:r>
    </w:p>
    <w:bookmarkEnd w:id="1"/>
    <w:p w:rsidR="001D132B" w:rsidRDefault="001D132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7"/>
        <w:gridCol w:w="3305"/>
      </w:tblGrid>
      <w:tr w:rsidR="001D132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D132B" w:rsidRDefault="001D132B">
            <w:pPr>
              <w:pStyle w:val="afff1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D132B" w:rsidRDefault="001D132B">
            <w:pPr>
              <w:pStyle w:val="aff8"/>
              <w:jc w:val="right"/>
            </w:pPr>
            <w:r>
              <w:t>Д. Медведев</w:t>
            </w:r>
          </w:p>
        </w:tc>
      </w:tr>
    </w:tbl>
    <w:p w:rsidR="001D132B" w:rsidRDefault="001D132B"/>
    <w:p w:rsidR="001D132B" w:rsidRDefault="001D132B">
      <w:pPr>
        <w:pStyle w:val="1"/>
      </w:pPr>
      <w:bookmarkStart w:id="2" w:name="sub_1000"/>
      <w:r>
        <w:t>Изменения, которые вносятся в акты Правительства Российской Федерации по вопросам проведения антикоррупционной экспертизы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18 июля 2015 г. N 732)</w:t>
      </w:r>
    </w:p>
    <w:bookmarkEnd w:id="2"/>
    <w:p w:rsidR="001D132B" w:rsidRDefault="001D132B"/>
    <w:p w:rsidR="001D132B" w:rsidRDefault="001D132B">
      <w:bookmarkStart w:id="3" w:name="sub_1001"/>
      <w:r>
        <w:t xml:space="preserve">1. В </w:t>
      </w:r>
      <w:hyperlink r:id="rId4" w:history="1">
        <w:r>
          <w:rPr>
            <w:rStyle w:val="a4"/>
          </w:rPr>
          <w:t>Типовом регламенте</w:t>
        </w:r>
      </w:hyperlink>
      <w:r>
        <w:t xml:space="preserve"> внутренней организации федеральных органов исполнительной власти, утвержденном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2005 г. N 452 "О Типовом регламенте внутренней организации федеральных органов исполнительной власти" (Собрание законодательства Российской Федерации, 2005, N 31, ст. 3233; 2009, N 12, ст. 1443; 2010, N 9, ст. 964; 2013, N 13, ст. 1575; 2015, N 6, ст. 965):</w:t>
      </w:r>
    </w:p>
    <w:p w:rsidR="001D132B" w:rsidRDefault="001D132B">
      <w:bookmarkStart w:id="4" w:name="sub_101"/>
      <w:bookmarkEnd w:id="3"/>
      <w:r>
        <w:t xml:space="preserve">а) в </w:t>
      </w:r>
      <w:hyperlink r:id="rId6" w:history="1">
        <w:r>
          <w:rPr>
            <w:rStyle w:val="a4"/>
          </w:rPr>
          <w:t>пункте 5.1</w:t>
        </w:r>
      </w:hyperlink>
      <w:r>
        <w:t>:</w:t>
      </w:r>
    </w:p>
    <w:bookmarkStart w:id="5" w:name="sub_1011"/>
    <w:bookmarkEnd w:id="4"/>
    <w:p w:rsidR="001D132B" w:rsidRDefault="001D132B">
      <w:r>
        <w:fldChar w:fldCharType="begin"/>
      </w:r>
      <w:r>
        <w:instrText>HYPERLINK "garantF1://88439.15013"</w:instrText>
      </w:r>
      <w:r>
        <w:fldChar w:fldCharType="separate"/>
      </w:r>
      <w:r>
        <w:rPr>
          <w:rStyle w:val="a4"/>
        </w:rPr>
        <w:t>абзац третий</w:t>
      </w:r>
      <w:r>
        <w:fldChar w:fldCharType="end"/>
      </w:r>
      <w:r>
        <w:t xml:space="preserve"> изложить в следующей редакции:</w:t>
      </w:r>
    </w:p>
    <w:p w:rsidR="001D132B" w:rsidRDefault="001D132B">
      <w:bookmarkStart w:id="6" w:name="sub_15013"/>
      <w:bookmarkEnd w:id="5"/>
      <w:r>
        <w:t>"В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федеральный орган исполнительной власти - разработчик проекта нормативного правового акта в течение рабочего дня, соответствующего дню направления указанного проекта на рассмотрение в юридическую службу федерального органа исполнительной власти, размещает проект нормативного правового акта на сайте regulation.gov.ru в информационно-телекоммуникационной сети "Интернет" (далее - сеть Интернет), созданном для размещения информации о подготовке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экспертизы.";</w:t>
      </w:r>
    </w:p>
    <w:bookmarkEnd w:id="6"/>
    <w:p w:rsidR="001D132B" w:rsidRDefault="001D132B">
      <w:r>
        <w:t xml:space="preserve">после </w:t>
      </w:r>
      <w:hyperlink r:id="rId7" w:history="1">
        <w:r>
          <w:rPr>
            <w:rStyle w:val="a4"/>
          </w:rPr>
          <w:t>абзаца третьего</w:t>
        </w:r>
      </w:hyperlink>
      <w:r>
        <w:t xml:space="preserve"> дополнить </w:t>
      </w:r>
      <w:hyperlink r:id="rId8" w:history="1">
        <w:r>
          <w:rPr>
            <w:rStyle w:val="a4"/>
          </w:rPr>
          <w:t>абзацами</w:t>
        </w:r>
      </w:hyperlink>
      <w:r>
        <w:t xml:space="preserve"> следующего содержания:</w:t>
      </w:r>
    </w:p>
    <w:p w:rsidR="001D132B" w:rsidRDefault="001D132B">
      <w:bookmarkStart w:id="7" w:name="sub_15014"/>
      <w:r>
        <w:t>"Проект указанного нормативного правового акта размещается на сайте regulation.gov.ru в сети Интернет не менее чем на 7 дней.</w:t>
      </w:r>
    </w:p>
    <w:p w:rsidR="001D132B" w:rsidRDefault="001D132B">
      <w:bookmarkStart w:id="8" w:name="sub_15015"/>
      <w:bookmarkEnd w:id="7"/>
      <w:r>
        <w:t xml:space="preserve">В случае если в отношении указанного проекта нормативного правового акта федерального органа исполнительной власти необходимо проведение процедуры оценки регулирующего воздействия, возможность проведения независимой антикоррупционной экспертизы проекта нормативного правового акта обеспечивается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 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</w:t>
      </w:r>
      <w:r>
        <w:lastRenderedPageBreak/>
        <w:t>экономической комиссии, а также о внесении изменений в некоторые акты Правительства Российской Федерации".</w:t>
      </w:r>
    </w:p>
    <w:p w:rsidR="001D132B" w:rsidRDefault="001D132B">
      <w:bookmarkStart w:id="9" w:name="sub_15016"/>
      <w:bookmarkEnd w:id="8"/>
      <w:r>
        <w:t>В случае если в отношении указанного проекта нормативного правового акта федерального органа исполнительной власти необходимо проведение процедуры раскрытия информации о подготовке проекта нормативного правового акта и результатах его общественного обсуждения, возможность проведения независимой антикоррупционной экспертизы проекта обеспечивается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 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 исключением случаев, установленных пунктом 11 указанных Правил.</w:t>
      </w:r>
    </w:p>
    <w:p w:rsidR="001D132B" w:rsidRDefault="001D132B">
      <w:bookmarkStart w:id="10" w:name="sub_15017"/>
      <w:bookmarkEnd w:id="9"/>
      <w:r>
        <w:t>При этом повторное размещение проекта нормативного правового акта на сайте regulation.gov.ru в сети Интернет в порядке, установленном абзацами третьим и четвертым настоящего пункта, требуется только в случае изменения его редакции по итогам публичных консультаций или общественного обсуждения.";</w:t>
      </w:r>
    </w:p>
    <w:p w:rsidR="001D132B" w:rsidRDefault="001D132B">
      <w:bookmarkStart w:id="11" w:name="sub_102"/>
      <w:bookmarkEnd w:id="10"/>
      <w:r>
        <w:t xml:space="preserve">б) в </w:t>
      </w:r>
      <w:hyperlink r:id="rId9" w:history="1">
        <w:r>
          <w:rPr>
            <w:rStyle w:val="a4"/>
          </w:rPr>
          <w:t>пункте 6.3</w:t>
        </w:r>
      </w:hyperlink>
      <w:r>
        <w:t>:</w:t>
      </w:r>
    </w:p>
    <w:bookmarkEnd w:id="11"/>
    <w:p w:rsidR="001D132B" w:rsidRDefault="001D132B">
      <w:r>
        <w:fldChar w:fldCharType="begin"/>
      </w:r>
      <w:r>
        <w:instrText>HYPERLINK "garantF1://88439.16032"</w:instrText>
      </w:r>
      <w:r>
        <w:fldChar w:fldCharType="separate"/>
      </w:r>
      <w:r>
        <w:rPr>
          <w:rStyle w:val="a4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1D132B" w:rsidRDefault="001D132B">
      <w:bookmarkStart w:id="12" w:name="sub_16032"/>
      <w:r>
        <w:t>"В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федеральный орган исполнительной власти - разработчик проекта нормативного правового акта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размещает проект нормативного правового акта на сайте regulation.gov.ru в сети Интернет, созданном для размещения информации о подготовке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экспертизы.";</w:t>
      </w:r>
    </w:p>
    <w:bookmarkEnd w:id="12"/>
    <w:p w:rsidR="001D132B" w:rsidRDefault="001D132B">
      <w:r>
        <w:t xml:space="preserve">после </w:t>
      </w:r>
      <w:hyperlink r:id="rId10" w:history="1">
        <w:r>
          <w:rPr>
            <w:rStyle w:val="a4"/>
          </w:rPr>
          <w:t>абзаца второго</w:t>
        </w:r>
      </w:hyperlink>
      <w:r>
        <w:t xml:space="preserve"> дополнить </w:t>
      </w:r>
      <w:hyperlink r:id="rId11" w:history="1">
        <w:r>
          <w:rPr>
            <w:rStyle w:val="a4"/>
          </w:rPr>
          <w:t>абзацами</w:t>
        </w:r>
      </w:hyperlink>
      <w:r>
        <w:t xml:space="preserve"> следующего содержания:</w:t>
      </w:r>
    </w:p>
    <w:p w:rsidR="001D132B" w:rsidRDefault="001D132B">
      <w:bookmarkStart w:id="13" w:name="sub_16033"/>
      <w:r>
        <w:t>"Проект указанного нормативного правового акта размещается на сайте regulation.gov.ru в сети Интернет не менее чем на 7 дней.</w:t>
      </w:r>
    </w:p>
    <w:p w:rsidR="001D132B" w:rsidRDefault="001D132B">
      <w:bookmarkStart w:id="14" w:name="sub_16034"/>
      <w:bookmarkEnd w:id="13"/>
      <w:r>
        <w:t>В случае если в отношении указанного проекта нормативного правового акта необходимо проведение процедуры оценки регулирующего воздействия, возможность проведения независимой антикоррупционной экспертизы проекта нормативного правового акта обеспечивается в рамках публичных консультаций, проводимых в порядке, установленном Правилами, указанными в абзаце пятом пункта 5.1 настоящего Типового регламента.</w:t>
      </w:r>
    </w:p>
    <w:p w:rsidR="001D132B" w:rsidRDefault="001D132B">
      <w:bookmarkStart w:id="15" w:name="sub_16035"/>
      <w:bookmarkEnd w:id="14"/>
      <w:r>
        <w:t>В случае если в отношении указанного проекта нормативного правового акта необходимо проведение процедуры раскрытия информации о подготовке проекта нормативного правового акта и результатах его общественного обсуждения, возможность проведения независимой антикоррупционной экспертизы проекта обеспечивается в рамках общественного обсуждения, проводимого в соответствии с Правилами, указанными в абзаце шестом пункта 5.1 настоящего Типового регламента, за исключением случаев, установленных пунктом 11 указанных Правил.</w:t>
      </w:r>
    </w:p>
    <w:p w:rsidR="001D132B" w:rsidRDefault="001D132B">
      <w:bookmarkStart w:id="16" w:name="sub_16036"/>
      <w:bookmarkEnd w:id="15"/>
      <w:r>
        <w:t>При этом повторное размещение проекта нормативного правового акта на сайте regulation.gov.ru в сети Интернет в порядке, установленном абзацами вторым и третьим настоящего пункта, требуется только в случае изменения его редакции по итогам публичных консультаций или общественного обсуждения.".</w:t>
      </w:r>
    </w:p>
    <w:p w:rsidR="001D132B" w:rsidRDefault="001D132B">
      <w:bookmarkStart w:id="17" w:name="sub_1002"/>
      <w:bookmarkEnd w:id="16"/>
      <w:r>
        <w:t xml:space="preserve">2. В </w:t>
      </w:r>
      <w:hyperlink r:id="rId12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26 февраля 2010 г. </w:t>
      </w:r>
      <w:r>
        <w:lastRenderedPageBreak/>
        <w:t>N 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 10, ст. 1084; 2012, N 52, ст. 7507; 2013, N 13, ст. 1575; 2015, N 6, ст. 965):</w:t>
      </w:r>
    </w:p>
    <w:p w:rsidR="001D132B" w:rsidRDefault="001D132B">
      <w:bookmarkStart w:id="18" w:name="sub_103"/>
      <w:bookmarkEnd w:id="17"/>
      <w:r>
        <w:t xml:space="preserve">а) в </w:t>
      </w:r>
      <w:hyperlink r:id="rId13" w:history="1">
        <w:r>
          <w:rPr>
            <w:rStyle w:val="a4"/>
          </w:rPr>
          <w:t>Правилах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утвержденных указанным постановлением:</w:t>
      </w:r>
    </w:p>
    <w:bookmarkStart w:id="19" w:name="sub_1031"/>
    <w:bookmarkEnd w:id="18"/>
    <w:p w:rsidR="001D132B" w:rsidRDefault="001D132B">
      <w:r>
        <w:fldChar w:fldCharType="begin"/>
      </w:r>
      <w:r>
        <w:instrText>HYPERLINK "garantF1://97633.1005"</w:instrText>
      </w:r>
      <w:r>
        <w:fldChar w:fldCharType="separate"/>
      </w:r>
      <w:r>
        <w:rPr>
          <w:rStyle w:val="a4"/>
        </w:rPr>
        <w:t>пункт 5</w:t>
      </w:r>
      <w:r>
        <w:fldChar w:fldCharType="end"/>
      </w:r>
      <w:r>
        <w:t>:</w:t>
      </w:r>
    </w:p>
    <w:p w:rsidR="001D132B" w:rsidRDefault="001D132B">
      <w:bookmarkStart w:id="20" w:name="sub_1032"/>
      <w:bookmarkEnd w:id="19"/>
      <w:r>
        <w:t xml:space="preserve">после </w:t>
      </w:r>
      <w:hyperlink r:id="rId14" w:history="1">
        <w:r>
          <w:rPr>
            <w:rStyle w:val="a4"/>
          </w:rPr>
          <w:t>абзаца первого</w:t>
        </w:r>
      </w:hyperlink>
      <w:r>
        <w:t xml:space="preserve"> дополнить </w:t>
      </w:r>
      <w:hyperlink r:id="rId15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1D132B" w:rsidRDefault="001D132B">
      <w:bookmarkStart w:id="21" w:name="sub_1052"/>
      <w:bookmarkEnd w:id="20"/>
      <w:r>
        <w:t>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дней.";</w:t>
      </w:r>
    </w:p>
    <w:p w:rsidR="001D132B" w:rsidRDefault="001D132B">
      <w:bookmarkStart w:id="22" w:name="sub_1033"/>
      <w:bookmarkEnd w:id="21"/>
      <w:r>
        <w:t xml:space="preserve">дополнить </w:t>
      </w:r>
      <w:hyperlink r:id="rId16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1D132B" w:rsidRDefault="001D132B">
      <w:bookmarkStart w:id="23" w:name="sub_1053"/>
      <w:bookmarkEnd w:id="22"/>
      <w:r>
        <w:t>"При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обсуждения.";</w:t>
      </w:r>
    </w:p>
    <w:bookmarkStart w:id="24" w:name="sub_1034"/>
    <w:bookmarkEnd w:id="23"/>
    <w:p w:rsidR="001D132B" w:rsidRDefault="001D132B">
      <w:r>
        <w:fldChar w:fldCharType="begin"/>
      </w:r>
      <w:r>
        <w:instrText>HYPERLINK "garantF1://97633.1006"</w:instrText>
      </w:r>
      <w:r>
        <w:fldChar w:fldCharType="separate"/>
      </w:r>
      <w:r>
        <w:rPr>
          <w:rStyle w:val="a4"/>
        </w:rPr>
        <w:t>пункт 6</w:t>
      </w:r>
      <w:r>
        <w:fldChar w:fldCharType="end"/>
      </w:r>
      <w:r>
        <w:t>:</w:t>
      </w:r>
    </w:p>
    <w:p w:rsidR="001D132B" w:rsidRDefault="001D132B">
      <w:bookmarkStart w:id="25" w:name="sub_1035"/>
      <w:bookmarkEnd w:id="24"/>
      <w:r>
        <w:t xml:space="preserve">после </w:t>
      </w:r>
      <w:hyperlink r:id="rId17" w:history="1">
        <w:r>
          <w:rPr>
            <w:rStyle w:val="a4"/>
          </w:rPr>
          <w:t>абзаца первого</w:t>
        </w:r>
      </w:hyperlink>
      <w:r>
        <w:t xml:space="preserve"> дополнить </w:t>
      </w:r>
      <w:hyperlink r:id="rId18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1D132B" w:rsidRDefault="001D132B">
      <w:bookmarkStart w:id="26" w:name="sub_1062"/>
      <w:bookmarkEnd w:id="25"/>
      <w:r>
        <w:t>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дней.";</w:t>
      </w:r>
    </w:p>
    <w:p w:rsidR="001D132B" w:rsidRDefault="001D132B">
      <w:bookmarkStart w:id="27" w:name="sub_1036"/>
      <w:bookmarkEnd w:id="26"/>
      <w:r>
        <w:t xml:space="preserve">дополнить </w:t>
      </w:r>
      <w:hyperlink r:id="rId19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1D132B" w:rsidRDefault="001D132B">
      <w:bookmarkStart w:id="28" w:name="sub_1063"/>
      <w:bookmarkEnd w:id="27"/>
      <w:r>
        <w:t>"При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обсуждения.";</w:t>
      </w:r>
    </w:p>
    <w:bookmarkStart w:id="29" w:name="sub_1037"/>
    <w:bookmarkEnd w:id="28"/>
    <w:p w:rsidR="001D132B" w:rsidRDefault="001D132B">
      <w:r>
        <w:fldChar w:fldCharType="begin"/>
      </w:r>
      <w:r>
        <w:instrText>HYPERLINK "garantF1://97633.1073"</w:instrText>
      </w:r>
      <w:r>
        <w:fldChar w:fldCharType="separate"/>
      </w:r>
      <w:r>
        <w:rPr>
          <w:rStyle w:val="a4"/>
        </w:rPr>
        <w:t>пункт 7.3</w:t>
      </w:r>
      <w:r>
        <w:fldChar w:fldCharType="end"/>
      </w:r>
      <w:r>
        <w:t xml:space="preserve"> дополнить </w:t>
      </w:r>
      <w:hyperlink r:id="rId20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1D132B" w:rsidRDefault="001D132B">
      <w:bookmarkStart w:id="30" w:name="sub_10732"/>
      <w:bookmarkEnd w:id="29"/>
      <w:r>
        <w:t>"Заключение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фактором.";</w:t>
      </w:r>
    </w:p>
    <w:p w:rsidR="001D132B" w:rsidRDefault="001D132B">
      <w:bookmarkStart w:id="31" w:name="sub_104"/>
      <w:bookmarkEnd w:id="30"/>
      <w:r>
        <w:t xml:space="preserve">б) в </w:t>
      </w:r>
      <w:hyperlink r:id="rId21" w:history="1">
        <w:r>
          <w:rPr>
            <w:rStyle w:val="a4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указанным </w:t>
      </w:r>
      <w:hyperlink r:id="rId22" w:history="1">
        <w:r>
          <w:rPr>
            <w:rStyle w:val="a4"/>
          </w:rPr>
          <w:t>постановлением</w:t>
        </w:r>
      </w:hyperlink>
      <w:r>
        <w:t>:</w:t>
      </w:r>
    </w:p>
    <w:p w:rsidR="001D132B" w:rsidRDefault="001D132B">
      <w:bookmarkStart w:id="32" w:name="sub_1041"/>
      <w:bookmarkEnd w:id="31"/>
      <w:r>
        <w:t xml:space="preserve">в </w:t>
      </w:r>
      <w:hyperlink r:id="rId23" w:history="1">
        <w:r>
          <w:rPr>
            <w:rStyle w:val="a4"/>
          </w:rPr>
          <w:t>пункте 3</w:t>
        </w:r>
      </w:hyperlink>
      <w:r>
        <w:t>:</w:t>
      </w:r>
    </w:p>
    <w:p w:rsidR="001D132B" w:rsidRDefault="001D132B">
      <w:bookmarkStart w:id="33" w:name="sub_1042"/>
      <w:bookmarkEnd w:id="32"/>
      <w:r>
        <w:t>по тексту слова "орган государственной власти или орган местного самоуправления" в соответствующих числе и падеже заменить словами "государственный орган, орган местного самоуправления или организация" в соответствующих числе и падеже;</w:t>
      </w:r>
    </w:p>
    <w:p w:rsidR="001D132B" w:rsidRDefault="001D132B">
      <w:bookmarkStart w:id="34" w:name="sub_1043"/>
      <w:bookmarkEnd w:id="33"/>
      <w:r>
        <w:t xml:space="preserve">дополнить </w:t>
      </w:r>
      <w:hyperlink r:id="rId24" w:history="1">
        <w:r>
          <w:rPr>
            <w:rStyle w:val="a4"/>
          </w:rPr>
          <w:t>подпунктом "и"</w:t>
        </w:r>
      </w:hyperlink>
      <w:r>
        <w:t xml:space="preserve"> следующего содержания:</w:t>
      </w:r>
    </w:p>
    <w:p w:rsidR="001D132B" w:rsidRDefault="001D132B">
      <w:bookmarkStart w:id="35" w:name="sub_20039"/>
      <w:bookmarkEnd w:id="34"/>
      <w:r>
        <w:lastRenderedPageBreak/>
        <w:t>"и)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случае.";</w:t>
      </w:r>
    </w:p>
    <w:p w:rsidR="001D132B" w:rsidRDefault="001D132B">
      <w:bookmarkStart w:id="36" w:name="sub_1044"/>
      <w:bookmarkEnd w:id="35"/>
      <w:r>
        <w:t xml:space="preserve">в </w:t>
      </w:r>
      <w:hyperlink r:id="rId25" w:history="1">
        <w:r>
          <w:rPr>
            <w:rStyle w:val="a4"/>
          </w:rPr>
          <w:t>подпункте "б" пункта 4</w:t>
        </w:r>
      </w:hyperlink>
      <w:r>
        <w:t xml:space="preserve"> слова "органами государственной власти или органами местного самоуправления" заменить словами "государственными органами, органами местного самоуправления или организациями".</w:t>
      </w:r>
    </w:p>
    <w:bookmarkEnd w:id="36"/>
    <w:p w:rsidR="001D132B" w:rsidRDefault="001D132B"/>
    <w:sectPr w:rsidR="001D132B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2B"/>
    <w:rsid w:val="001D132B"/>
    <w:rsid w:val="00E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0B0282-47AC-4AC1-8C0A-9460E7F6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b w:val="0"/>
      <w:bCs w:val="0"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b w:val="0"/>
      <w:bCs w:val="0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b w:val="0"/>
      <w:bCs w:val="0"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b w:val="0"/>
      <w:bCs w:val="0"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439.15014" TargetMode="External"/><Relationship Id="rId13" Type="http://schemas.openxmlformats.org/officeDocument/2006/relationships/hyperlink" Target="garantF1://97633.1000" TargetMode="External"/><Relationship Id="rId18" Type="http://schemas.openxmlformats.org/officeDocument/2006/relationships/hyperlink" Target="garantF1://97633.106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97633.2000" TargetMode="External"/><Relationship Id="rId7" Type="http://schemas.openxmlformats.org/officeDocument/2006/relationships/hyperlink" Target="garantF1://88439.15013" TargetMode="External"/><Relationship Id="rId12" Type="http://schemas.openxmlformats.org/officeDocument/2006/relationships/hyperlink" Target="garantF1://97633.0" TargetMode="External"/><Relationship Id="rId17" Type="http://schemas.openxmlformats.org/officeDocument/2006/relationships/hyperlink" Target="garantF1://97633.1006" TargetMode="External"/><Relationship Id="rId25" Type="http://schemas.openxmlformats.org/officeDocument/2006/relationships/hyperlink" Target="garantF1://97633.2004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97633.1053" TargetMode="External"/><Relationship Id="rId20" Type="http://schemas.openxmlformats.org/officeDocument/2006/relationships/hyperlink" Target="garantF1://97633.1073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8439.1501" TargetMode="External"/><Relationship Id="rId11" Type="http://schemas.openxmlformats.org/officeDocument/2006/relationships/hyperlink" Target="garantF1://88439.16033" TargetMode="External"/><Relationship Id="rId24" Type="http://schemas.openxmlformats.org/officeDocument/2006/relationships/hyperlink" Target="garantF1://97633.20039" TargetMode="External"/><Relationship Id="rId5" Type="http://schemas.openxmlformats.org/officeDocument/2006/relationships/hyperlink" Target="garantF1://88439.0" TargetMode="External"/><Relationship Id="rId15" Type="http://schemas.openxmlformats.org/officeDocument/2006/relationships/hyperlink" Target="garantF1://97633.1052" TargetMode="External"/><Relationship Id="rId23" Type="http://schemas.openxmlformats.org/officeDocument/2006/relationships/hyperlink" Target="garantF1://97633.2003" TargetMode="External"/><Relationship Id="rId10" Type="http://schemas.openxmlformats.org/officeDocument/2006/relationships/hyperlink" Target="garantF1://88439.16032" TargetMode="External"/><Relationship Id="rId19" Type="http://schemas.openxmlformats.org/officeDocument/2006/relationships/hyperlink" Target="garantF1://97633.1063" TargetMode="External"/><Relationship Id="rId4" Type="http://schemas.openxmlformats.org/officeDocument/2006/relationships/hyperlink" Target="garantF1://88439.1000" TargetMode="External"/><Relationship Id="rId9" Type="http://schemas.openxmlformats.org/officeDocument/2006/relationships/hyperlink" Target="garantF1://88439.1603" TargetMode="External"/><Relationship Id="rId14" Type="http://schemas.openxmlformats.org/officeDocument/2006/relationships/hyperlink" Target="garantF1://97633.1005" TargetMode="External"/><Relationship Id="rId22" Type="http://schemas.openxmlformats.org/officeDocument/2006/relationships/hyperlink" Target="garantF1://97633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 июля 2015 г</vt:lpstr>
    </vt:vector>
  </TitlesOfParts>
  <Company>НПП "Гарант-Сервис"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 июля 2015 г</dc:title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dcterms:created xsi:type="dcterms:W3CDTF">2023-03-24T03:55:00Z</dcterms:created>
  <dcterms:modified xsi:type="dcterms:W3CDTF">2023-03-24T03:55:00Z</dcterms:modified>
</cp:coreProperties>
</file>